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0"/>
        <w:gridCol w:w="5040"/>
      </w:tblGrid>
      <w:tr>
        <w:trPr>
          <w:trHeight w:val="2715" w:hRule="atLeast"/>
        </w:trPr>
        <w:tc>
          <w:tcPr>
            <w:tcW w:w="4590" w:type="dxa"/>
            <w:tcBorders/>
          </w:tcPr>
          <w:p>
            <w:pPr>
              <w:pStyle w:val="Style20"/>
              <w:pageBreakBefore/>
              <w:widowControl w:val="false"/>
              <w:suppressLineNumbers/>
              <w:bidi w:val="0"/>
              <w:spacing w:before="0" w:after="160"/>
              <w:jc w:val="left"/>
              <w:rPr/>
            </w:pPr>
            <w:r>
              <w:br w:type="page"/>
            </w:r>
            <w:r>
              <w:rPr/>
            </w:r>
          </w:p>
        </w:tc>
        <w:tc>
          <w:tcPr>
            <w:tcW w:w="50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Приложение № 2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к Порядку предоставления из краевого бюджета субсидий индивидуальным предпринимателям - соотечественникам на финансовое обеспечение части затрат на приобретение сельскохозяйственной техники и оборудования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ConsPlusNormal"/>
        <w:widowControl w:val="false"/>
        <w:spacing w:lineRule="auto" w:line="240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ПЕРЕЧЕНЬ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сельскохозяйственной техники и оборудования</w:t>
      </w:r>
    </w:p>
    <w:p>
      <w:pPr>
        <w:pStyle w:val="ConsPlus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8"/>
        <w:gridCol w:w="8920"/>
      </w:tblGrid>
      <w:tr>
        <w:trPr>
          <w:trHeight w:val="506" w:hRule="atLeast"/>
          <w:cantSplit w:val="true"/>
        </w:trPr>
        <w:tc>
          <w:tcPr>
            <w:tcW w:w="718" w:type="dxa"/>
            <w:tcBorders>
              <w:top w:val="single" w:sz="2" w:space="0" w:color="232627"/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Тракторы сельскохозяйственные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Прицепы тракторные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Зерноуборочные комбайны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Жатки валковые </w:t>
            </w:r>
          </w:p>
        </w:tc>
      </w:tr>
      <w:tr>
        <w:trPr>
          <w:trHeight w:val="49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Кормоуборочные комбайны, прицепные и самоходные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Косилки тракторные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Грабли тракторные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Пресс-подборщики </w:t>
            </w:r>
          </w:p>
        </w:tc>
      </w:tr>
      <w:tr>
        <w:trPr>
          <w:trHeight w:val="477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Плуги (включая плуги тракторные общего назначения, плоскорезы-глубокорыхлители и глубокорыхлители - плоскорезы-удобрители, плуги специальные)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Культиваторы и комбинированные машины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Бороны дисковые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Лущильщики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Сеялки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Посевные комплексы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Зерносушилки </w:t>
            </w:r>
          </w:p>
        </w:tc>
      </w:tr>
      <w:tr>
        <w:trPr>
          <w:trHeight w:val="62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Машины для внесения минеральных удобрений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keepNext w:val="true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Машины для внесения органических удобрений </w:t>
            </w:r>
          </w:p>
        </w:tc>
      </w:tr>
      <w:tr>
        <w:trPr>
          <w:trHeight w:val="506" w:hRule="atLeast"/>
          <w:cantSplit w:val="true"/>
        </w:trPr>
        <w:tc>
          <w:tcPr>
            <w:tcW w:w="718" w:type="dxa"/>
            <w:tcBorders>
              <w:left w:val="single" w:sz="2" w:space="0" w:color="232627"/>
              <w:bottom w:val="single" w:sz="2" w:space="0" w:color="232627"/>
              <w:right w:val="single" w:sz="2" w:space="0" w:color="232627"/>
            </w:tcBorders>
            <w:vAlign w:val="center"/>
          </w:tcPr>
          <w:p>
            <w:pPr>
              <w:pStyle w:val="Style20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before="0" w:after="0"/>
              <w:ind w:left="737" w:right="680" w:hanging="624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8920" w:type="dxa"/>
            <w:tcBorders>
              <w:top w:val="single" w:sz="2" w:space="0" w:color="232627"/>
              <w:bottom w:val="single" w:sz="2" w:space="0" w:color="232627"/>
              <w:right w:val="single" w:sz="2" w:space="0" w:color="23262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widowControl w:val="false"/>
              <w:spacing w:lineRule="auto" w:line="240"/>
              <w:jc w:val="left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Опрыскиватели навесные и (или) прицепные</w:t>
            </w:r>
          </w:p>
        </w:tc>
      </w:tr>
    </w:tbl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1134" w:right="1134" w:hanging="0"/>
        <w:jc w:val="center"/>
        <w:rPr>
          <w:rFonts w:ascii="Times New Roman" w:hAnsi="Times New Roman" w:eastAsia="Calibri" w:cs="Times New Roman"/>
          <w:color w:val="auto"/>
          <w:kern w:val="0"/>
          <w:sz w:val="28"/>
          <w:szCs w:val="28"/>
          <w:lang w:val="ru-RU" w:eastAsia="en-US" w:bidi="ar-SA"/>
        </w:rPr>
      </w:pPr>
      <w:r>
        <w:rPr/>
      </w:r>
    </w:p>
    <w:sectPr>
      <w:headerReference w:type="default" r:id="rId2"/>
      <w:type w:val="continuous"/>
      <w:pgSz w:w="11906" w:h="16838"/>
      <w:pgMar w:left="1417" w:right="850" w:gutter="0" w:header="720" w:top="1279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59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593</TotalTime>
  <Application>LibreOffice/7.4.3.2$Linux_X86_64 LibreOffice_project/40$Build-2</Application>
  <AppVersion>15.0000</AppVersion>
  <Pages>1</Pages>
  <Words>105</Words>
  <Characters>793</Characters>
  <CharactersWithSpaces>869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2023-03-03T13:41:14Z</dcterms:created>
  <dc:creator/>
  <dc:description/>
  <dc:language>ru-RU</dc:language>
  <cp:lastModifiedBy/>
  <cp:lastPrinted>2023-09-29T14:27:41Z</cp:lastPrinted>
  <dcterms:modified xsi:type="dcterms:W3CDTF">2023-09-29T14:28:56Z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