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3"/>
        <w:gridCol w:w="5097"/>
      </w:tblGrid>
      <w:tr>
        <w:trPr>
          <w:trHeight w:val="2715" w:hRule="atLeast"/>
        </w:trPr>
        <w:tc>
          <w:tcPr>
            <w:tcW w:w="4533" w:type="dxa"/>
            <w:tcBorders/>
          </w:tcPr>
          <w:p>
            <w:pPr>
              <w:pStyle w:val="Style21"/>
              <w:pageBreakBefore/>
              <w:widowControl w:val="false"/>
              <w:suppressLineNumbers/>
              <w:bidi w:val="0"/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Приложение № 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к Порядку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предоставления из краевого бюджета субсидий индивидуальным предпринимателям - соотечественникам на финансовое обеспечение части затрат на приобретение сельскохозяйственной техники и оборудования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b/>
          <w:b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ConsPlusNormal"/>
        <w:widowControl w:val="false"/>
        <w:spacing w:lineRule="auto" w:line="240"/>
        <w:jc w:val="center"/>
        <w:rPr>
          <w:rFonts w:ascii="Times New Roman" w:hAnsi="Times New Roman" w:eastAsia="Calibri" w:cs="Times New Roman"/>
          <w:b/>
          <w:b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 xml:space="preserve">ПЕРЕЧЕНЬ </w:t>
      </w:r>
    </w:p>
    <w:p>
      <w:pPr>
        <w:pStyle w:val="ConsPlusNormal"/>
        <w:widowControl w:val="false"/>
        <w:suppressAutoHyphens w:val="true"/>
        <w:overflowPunct w:val="true"/>
        <w:bidi w:val="0"/>
        <w:spacing w:lineRule="auto" w:line="240" w:before="0" w:after="0"/>
        <w:ind w:left="1701" w:right="1757" w:hanging="0"/>
        <w:jc w:val="center"/>
        <w:rPr/>
      </w:pP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>основных видов деятельности индивидуальных предпринимателей - соотечественников в соответствии с кодами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№ 14-ст</w:t>
      </w:r>
    </w:p>
    <w:p>
      <w:pPr>
        <w:pStyle w:val="ConsPlusNormal"/>
        <w:widowControl w:val="false"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rPr>
          <w:rFonts w:ascii="Times New Roman" w:hAnsi="Times New Roman" w:eastAsia="Calibri" w:cs="Times New Roman"/>
          <w:b/>
          <w:b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</w:r>
    </w:p>
    <w:tbl>
      <w:tblPr>
        <w:tblW w:w="9645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0"/>
        <w:gridCol w:w="8234"/>
      </w:tblGrid>
      <w:tr>
        <w:trPr/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>
        <w:trPr/>
        <w:tc>
          <w:tcPr>
            <w:tcW w:w="14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два основных вида деятельности, а именно: производство продукции растениеводства и производство продукции животноводства, охватывая также формы органического сельского хозяйства, выращивание и разведение генетически-модифицированных культур и животных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также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деятельность, второстепенную по отношению к сельскому хозяйству, а также охоту, ловлю животных и предоставление услуг в этих областях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bookmarkStart w:id="0" w:name="Par6"/>
            <w:bookmarkEnd w:id="0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однолетних культур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однолетних культур, т.е. растений, вегетативный период которых состоит не более чем из двух сезонов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данных культур включено также для целей семеноводства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bookmarkStart w:id="1" w:name="Par11"/>
            <w:bookmarkEnd w:id="1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все формы выращивания зерновых, зернобобовых культур и семян масличных культур в открытом грунте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этих культур часто комбинируется в тех или иных сельскохозяйственных подразделениях.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также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зерновых культур, таких как: пшеница, кукуруза, сорго, ячмень, рожь, овес, просо, гречиха и прочие зерновые культуры, не включенные в другие группировки;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зернобобовых культур, таких как: горох, люпин, чечевица, бобы, конские бобы, нут (бараний горох), вигна, вика и прочие зернобобовые культуры;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семян масличных культур, таких как: подсолнечник, соевые бобы, рапс, лен масличный, арахис (земляной орех), клещевина обыкновенная, горчица, масличная нуга, сафлор, кунжут и прочих масличных культур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не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 xml:space="preserve">- выращивание сахарной кукурузы, см. </w:t>
            </w:r>
            <w:hyperlink w:anchor="Par54" w:tgtFrame="01.1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color w:val="auto"/>
                  <w:sz w:val="28"/>
                  <w:szCs w:val="28"/>
                </w:rPr>
                <w:t>01.13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 xml:space="preserve">- выращивание кормовой кукурузы, см. </w:t>
            </w:r>
            <w:hyperlink w:anchor="Par119" w:tgtFrame="01.19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color w:val="auto"/>
                  <w:sz w:val="28"/>
                  <w:szCs w:val="28"/>
                </w:rPr>
                <w:t>01.19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 xml:space="preserve">- выращивание плодов масличных культур, см. </w:t>
            </w:r>
            <w:hyperlink w:anchor="Par176" w:tgtFrame="01.26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color w:val="auto"/>
                  <w:sz w:val="28"/>
                  <w:szCs w:val="28"/>
                </w:rPr>
                <w:t>01.26</w:t>
              </w:r>
            </w:hyperlink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зерновых культур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01.11.11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пшеницы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01.11.12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ячменя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01.11.13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ржи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01.11.14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кукурузы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01.11.15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овса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01.11.16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гречихи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01.11.19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прочих зерновых культур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01.11.2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зернобобовых культур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01.11.3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семян масличных культур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01.11.31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семян подсолнечника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01.11.32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семян рапса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01.11.33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семян соевых бобов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01.11.39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семян прочих масличных культур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01.12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риса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bookmarkStart w:id="2" w:name="Par54"/>
            <w:bookmarkEnd w:id="2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01.13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hyperlink w:anchor="Par213" w:tgtFrame="01.30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color w:val="auto"/>
                  <w:sz w:val="28"/>
                  <w:szCs w:val="28"/>
                </w:rPr>
                <w:t>Выращивание овощей, бахчевых, корнеплодных и клубнеплодных культур, грибов и трюфелей</w:t>
              </w:r>
            </w:hyperlink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листовых или стеблевых овощей, таких как: артишоки, спаржа, капуста, цветная капуста и брокколи, салат-латук и цикорий, шпинат, прочие листовые или стеблевые овощи;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овощей и бахчевых культур, таких как: огурцы и корнишоны, баклажаны, перец сладкий, помидоры, арбузы, мускусные дыни, прочие овощи и бахчевые культуры;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корнеплодов, луковых овощей и клубнеплодов, таких как: морковь, столовая свекла, репа, чеснок, лук (включая лук-шалот), лук-порей и прочие луковые овощи;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грибов и трюфелей;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семян овощных культур, включая семена сахарной и столовой свеклы, кроме семян прочих видов свеклы;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сахарной свеклы;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прочих овощей;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корнеплодов и клубнеплодов, таких как: картофель, сладкий картофель, маниока, ямс, прочие корнеплоды и клубнеплоды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не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красного перца, стручкового перца и прочих специй и эфирномасличных культур, см. 01.28;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шампиньонной грибницы, см. 01.30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01.13.1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овощей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01.13.11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овощей открытого грунта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01.13.12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овощей защищенного грунта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01.13.2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бахчевых культур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01.13.31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картофеля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01.13.4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семян овощных культур, за исключением семян сахарной свеклы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01.13.9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овощей, не включенных в другие группировки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bookmarkStart w:id="3" w:name="Par119"/>
            <w:bookmarkEnd w:id="3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01.19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прочих однолетних культур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всех прочих однолетних культур: брюквы, кормовой свеклы, кормовых корнеплодов, клевера, люцерны, эспарцета, кормовой кукурузы и прочих кормовых трав, кормовой капусты и подобных кормовых культур;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семян свеклы (кроме семян сахарной свеклы) и семян кормовых культур;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цветов;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производство цветов на срез и цветочных бутонов;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семян цветов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не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однолетних специй, см. 01.28;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пряно-ароматических культур, см. 01.28;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эфирномасличных культур, см. 01.28;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лекарственных культур, см. 01.28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01.19.1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однолетних кормовых культур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01.19.9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прочих однолетних культур, не включенных в другие группировки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bookmarkStart w:id="4" w:name="Par144"/>
            <w:bookmarkEnd w:id="4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01.2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многолетних культур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многолетних культур, т.е. растений, вегетативный период которых длится более двух сезонов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также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и подготовку семян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bookmarkStart w:id="5" w:name="Par225"/>
            <w:bookmarkEnd w:id="5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Животноводство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и разведение всех видов животных, кроме водных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не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 xml:space="preserve">- содержание сельскохозяйственных животных и уход за ними, см. </w:t>
            </w:r>
            <w:hyperlink w:anchor="Par434" w:tgtFrame="01.62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color w:val="auto"/>
                  <w:sz w:val="28"/>
                  <w:szCs w:val="28"/>
                </w:rPr>
                <w:t>01.62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 xml:space="preserve">- обработку кож и шкур на бойнях, см. </w:t>
            </w:r>
            <w:hyperlink r:id="rId2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color w:val="auto"/>
                  <w:sz w:val="28"/>
                  <w:szCs w:val="28"/>
                </w:rPr>
                <w:t>10.11</w:t>
              </w:r>
            </w:hyperlink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и разведение молочного крупного рогатого скота;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разведение племенного молочного крупного рогатого скота;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производство сырого коровьего и сырого молока прочего крупного рогатого скота (буйволов, яков, зебу)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не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 xml:space="preserve">- переработку молока, см. </w:t>
            </w:r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color w:val="auto"/>
                  <w:sz w:val="28"/>
                  <w:szCs w:val="28"/>
                </w:rPr>
                <w:t>10.51</w:t>
              </w:r>
            </w:hyperlink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01.41.1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Разведение молочного крупного рогатого скота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01.41.11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Разведение молочного крупного рогатого скота, кроме племенного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01.41.12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Разведение племенного молочного крупного рогатого скота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01.41.2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Производство сырого коровьего молока и сырого молока прочего крупного рогатого скота (буйволов, яков и др.)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01.41.21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Производство сырого коровьего молока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01.42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Разведение прочих пород крупного рогатого скота и буйволов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и разведение крупного рогатого скота (кроме молочного), буйволов, яков и др.;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разведение племенного крупного рогатого скота (кроме молочного).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01.42.1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Разведение мясного и прочего крупного рогатого скота, включая буйволов, яков и др.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01.42.11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Разведение мясного и прочего крупного рогатого скота, включая буйволов, яков и др., на мясо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01.42.12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bookmarkStart w:id="6" w:name="Par314"/>
            <w:bookmarkEnd w:id="6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01.47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Разведение сельскохозяйственной птицы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выращивание и разведение сельскохозяйственной птицы: кур, индеек, уток, гусей и цесарок;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производство яиц сельскохозяйственной птицы;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- деятельность инкубаторов для птицеводства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Эта группировка не включает:</w:t>
            </w:r>
          </w:p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 xml:space="preserve">- производство пера и пуха, см. </w:t>
            </w:r>
            <w:hyperlink r:id="rId4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color w:val="auto"/>
                  <w:sz w:val="28"/>
                  <w:szCs w:val="28"/>
                </w:rPr>
                <w:t>10.12</w:t>
              </w:r>
            </w:hyperlink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01.47.1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и разведение сельскохозяйственной птицы: кур, индеек, уток, гусей и цесарок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01.47.11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Выращивание сельскохозяйственной птицы на мясо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01.47.12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Разведение племенной сельскохозяйственной птицы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01.47.2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Производство яиц сельскохозяйственной птицы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01.47.3</w:t>
            </w:r>
          </w:p>
        </w:tc>
        <w:tc>
          <w:tcPr>
            <w:tcW w:w="8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</w:rPr>
              <w:t>Деятельность инкубаторов для птицеводства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continuous"/>
      <w:pgSz w:w="11906" w:h="16838"/>
      <w:pgMar w:left="1417" w:right="850" w:gutter="0" w:header="567" w:top="1126" w:footer="0" w:bottom="1134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Hyperlink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uto" w:line="259" w:before="0" w:after="0"/>
      <w:jc w:val="left"/>
    </w:pPr>
    <w:rPr>
      <w:rFonts w:ascii="Calibri" w:hAnsi="Calibri" w:eastAsia="Times New Roman" w:cs="Calibri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54489&amp;date=16.08.2023&amp;dst=100719&amp;field=134" TargetMode="External"/><Relationship Id="rId3" Type="http://schemas.openxmlformats.org/officeDocument/2006/relationships/hyperlink" Target="https://login.consultant.ru/link/?req=doc&amp;base=LAW&amp;n=454489&amp;date=16.08.2023&amp;dst=100851&amp;field=134" TargetMode="External"/><Relationship Id="rId4" Type="http://schemas.openxmlformats.org/officeDocument/2006/relationships/hyperlink" Target="https://login.consultant.ru/link/?req=doc&amp;base=LAW&amp;n=454489&amp;date=16.08.2023&amp;dst=100733&amp;field=134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203</TotalTime>
  <Application>LibreOffice/7.4.3.2$Linux_X86_64 LibreOffice_project/40$Build-2</Application>
  <AppVersion>15.0000</AppVersion>
  <Pages>5</Pages>
  <Words>955</Words>
  <Characters>6638</Characters>
  <CharactersWithSpaces>7430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2023-03-03T13:41:14Z</dcterms:created>
  <dc:creator/>
  <dc:description/>
  <dc:language>ru-RU</dc:language>
  <cp:lastModifiedBy/>
  <dcterms:modified xsi:type="dcterms:W3CDTF">2023-09-29T14:22:19Z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