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3369"/>
        <w:gridCol w:w="6202"/>
      </w:tblGrid>
      <w:tr w:rsidR="00203F88" w:rsidTr="00F45121">
        <w:tc>
          <w:tcPr>
            <w:tcW w:w="3369" w:type="dxa"/>
            <w:vAlign w:val="center"/>
          </w:tcPr>
          <w:p w:rsidR="00203F88" w:rsidRPr="00203F88" w:rsidRDefault="00203F88" w:rsidP="00F45121">
            <w:pPr>
              <w:jc w:val="center"/>
              <w:rPr>
                <w:rFonts w:ascii="Times New Roman" w:hAnsi="Times New Roman" w:cs="Times New Roman"/>
                <w:b/>
                <w:sz w:val="24"/>
                <w:szCs w:val="24"/>
              </w:rPr>
            </w:pPr>
            <w:r w:rsidRPr="00203F88">
              <w:rPr>
                <w:rFonts w:ascii="Times New Roman" w:hAnsi="Times New Roman" w:cs="Times New Roman"/>
                <w:b/>
                <w:sz w:val="24"/>
                <w:szCs w:val="24"/>
              </w:rPr>
              <w:t>Программа кредитования</w:t>
            </w:r>
          </w:p>
        </w:tc>
        <w:tc>
          <w:tcPr>
            <w:tcW w:w="6202" w:type="dxa"/>
            <w:vAlign w:val="center"/>
          </w:tcPr>
          <w:p w:rsidR="00203F88" w:rsidRPr="00203F88" w:rsidRDefault="00754D90" w:rsidP="00DE4EEE">
            <w:pPr>
              <w:jc w:val="center"/>
              <w:rPr>
                <w:rFonts w:ascii="Times New Roman" w:hAnsi="Times New Roman" w:cs="Times New Roman"/>
                <w:b/>
                <w:sz w:val="24"/>
                <w:szCs w:val="24"/>
              </w:rPr>
            </w:pPr>
            <w:r>
              <w:rPr>
                <w:rFonts w:ascii="Times New Roman" w:hAnsi="Times New Roman" w:cs="Times New Roman"/>
                <w:b/>
                <w:sz w:val="24"/>
                <w:szCs w:val="24"/>
              </w:rPr>
              <w:t>Кредитный продукт «</w:t>
            </w:r>
            <w:r w:rsidR="00DE4EEE">
              <w:rPr>
                <w:rFonts w:ascii="Times New Roman" w:hAnsi="Times New Roman" w:cs="Times New Roman"/>
                <w:b/>
                <w:sz w:val="24"/>
                <w:szCs w:val="24"/>
              </w:rPr>
              <w:t>Быстрое решение</w:t>
            </w:r>
            <w:r>
              <w:rPr>
                <w:rFonts w:ascii="Times New Roman" w:hAnsi="Times New Roman" w:cs="Times New Roman"/>
                <w:b/>
                <w:sz w:val="24"/>
                <w:szCs w:val="24"/>
              </w:rPr>
              <w:t>»</w:t>
            </w:r>
            <w:r w:rsidR="00203F88">
              <w:rPr>
                <w:rFonts w:ascii="Times New Roman" w:hAnsi="Times New Roman" w:cs="Times New Roman"/>
                <w:b/>
                <w:sz w:val="24"/>
                <w:szCs w:val="24"/>
              </w:rPr>
              <w:t xml:space="preserve">, </w:t>
            </w:r>
            <w:r>
              <w:rPr>
                <w:rFonts w:ascii="Times New Roman" w:hAnsi="Times New Roman" w:cs="Times New Roman"/>
                <w:b/>
                <w:sz w:val="24"/>
                <w:szCs w:val="24"/>
              </w:rPr>
              <w:t>534</w:t>
            </w:r>
            <w:r w:rsidR="00203F88">
              <w:rPr>
                <w:rFonts w:ascii="Times New Roman" w:hAnsi="Times New Roman" w:cs="Times New Roman"/>
                <w:b/>
                <w:sz w:val="24"/>
                <w:szCs w:val="24"/>
              </w:rPr>
              <w:t>-П</w:t>
            </w:r>
          </w:p>
        </w:tc>
      </w:tr>
      <w:tr w:rsidR="004004FF" w:rsidTr="00AB6E11">
        <w:tc>
          <w:tcPr>
            <w:tcW w:w="3369" w:type="dxa"/>
            <w:vAlign w:val="center"/>
          </w:tcPr>
          <w:p w:rsidR="004004FF" w:rsidRDefault="004004FF" w:rsidP="00F45121">
            <w:pPr>
              <w:jc w:val="center"/>
              <w:rPr>
                <w:rFonts w:ascii="Times New Roman" w:hAnsi="Times New Roman" w:cs="Times New Roman"/>
                <w:sz w:val="24"/>
                <w:szCs w:val="24"/>
              </w:rPr>
            </w:pPr>
            <w:r>
              <w:rPr>
                <w:rFonts w:ascii="Times New Roman" w:hAnsi="Times New Roman" w:cs="Times New Roman"/>
                <w:sz w:val="24"/>
                <w:szCs w:val="24"/>
              </w:rPr>
              <w:t>Тип заемщика</w:t>
            </w:r>
          </w:p>
        </w:tc>
        <w:tc>
          <w:tcPr>
            <w:tcW w:w="6202" w:type="dxa"/>
            <w:vAlign w:val="center"/>
          </w:tcPr>
          <w:p w:rsidR="004004FF" w:rsidRPr="004004FF" w:rsidRDefault="004004FF" w:rsidP="004004FF">
            <w:pPr>
              <w:jc w:val="both"/>
              <w:rPr>
                <w:rFonts w:ascii="Times New Roman" w:eastAsia="Times New Roman" w:hAnsi="Times New Roman" w:cs="Times New Roman"/>
                <w:lang w:eastAsia="ru-RU"/>
              </w:rPr>
            </w:pPr>
            <w:r w:rsidRPr="004004FF">
              <w:rPr>
                <w:rFonts w:ascii="Times New Roman" w:eastAsia="Times New Roman" w:hAnsi="Times New Roman" w:cs="Times New Roman"/>
                <w:lang w:eastAsia="ru-RU"/>
              </w:rPr>
              <w:t>Индивидуальный предприниматель (далее – ИП) (в том числе ИП - глава КФХ), использующий специальный режим налог</w:t>
            </w:r>
            <w:r w:rsidRPr="004004FF">
              <w:rPr>
                <w:rFonts w:ascii="Times New Roman" w:eastAsia="Times New Roman" w:hAnsi="Times New Roman" w:cs="Times New Roman"/>
                <w:lang w:eastAsia="ru-RU"/>
              </w:rPr>
              <w:t>о</w:t>
            </w:r>
            <w:r w:rsidRPr="004004FF">
              <w:rPr>
                <w:rFonts w:ascii="Times New Roman" w:eastAsia="Times New Roman" w:hAnsi="Times New Roman" w:cs="Times New Roman"/>
                <w:lang w:eastAsia="ru-RU"/>
              </w:rPr>
              <w:t>обложения:</w:t>
            </w:r>
          </w:p>
          <w:p w:rsidR="004004FF" w:rsidRPr="004004FF" w:rsidRDefault="004004FF" w:rsidP="004004FF">
            <w:pPr>
              <w:pStyle w:val="a7"/>
              <w:numPr>
                <w:ilvl w:val="0"/>
                <w:numId w:val="5"/>
              </w:numPr>
              <w:ind w:left="317" w:hanging="283"/>
              <w:contextualSpacing w:val="0"/>
              <w:jc w:val="both"/>
              <w:rPr>
                <w:rFonts w:ascii="Times New Roman" w:eastAsia="Times New Roman" w:hAnsi="Times New Roman" w:cs="Times New Roman"/>
                <w:lang w:eastAsia="ru-RU"/>
              </w:rPr>
            </w:pPr>
            <w:r w:rsidRPr="004004FF">
              <w:rPr>
                <w:rFonts w:ascii="Times New Roman" w:eastAsia="Times New Roman" w:hAnsi="Times New Roman" w:cs="Times New Roman"/>
                <w:lang w:eastAsia="ru-RU"/>
              </w:rPr>
              <w:t>Упрощенная система налогообложения;</w:t>
            </w:r>
          </w:p>
          <w:p w:rsidR="004004FF" w:rsidRPr="004004FF" w:rsidRDefault="004004FF" w:rsidP="004004FF">
            <w:pPr>
              <w:pStyle w:val="a7"/>
              <w:numPr>
                <w:ilvl w:val="0"/>
                <w:numId w:val="5"/>
              </w:numPr>
              <w:ind w:left="317" w:hanging="283"/>
              <w:contextualSpacing w:val="0"/>
              <w:jc w:val="both"/>
              <w:rPr>
                <w:rFonts w:ascii="Times New Roman" w:eastAsia="Times New Roman" w:hAnsi="Times New Roman" w:cs="Times New Roman"/>
                <w:lang w:eastAsia="ru-RU"/>
              </w:rPr>
            </w:pPr>
            <w:r w:rsidRPr="004004FF">
              <w:rPr>
                <w:rFonts w:ascii="Times New Roman" w:eastAsia="Times New Roman" w:hAnsi="Times New Roman" w:cs="Times New Roman"/>
                <w:lang w:eastAsia="ru-RU"/>
              </w:rPr>
              <w:t xml:space="preserve">Единый налог на вмененный доход; </w:t>
            </w:r>
          </w:p>
          <w:p w:rsidR="004004FF" w:rsidRDefault="004004FF" w:rsidP="004004FF">
            <w:pPr>
              <w:pStyle w:val="a7"/>
              <w:numPr>
                <w:ilvl w:val="0"/>
                <w:numId w:val="5"/>
              </w:numPr>
              <w:ind w:left="317" w:hanging="283"/>
              <w:contextualSpacing w:val="0"/>
              <w:jc w:val="both"/>
              <w:rPr>
                <w:rFonts w:ascii="Times New Roman" w:eastAsia="Times New Roman" w:hAnsi="Times New Roman" w:cs="Times New Roman"/>
                <w:lang w:eastAsia="ru-RU"/>
              </w:rPr>
            </w:pPr>
            <w:r w:rsidRPr="004004FF">
              <w:rPr>
                <w:rFonts w:ascii="Times New Roman" w:eastAsia="Times New Roman" w:hAnsi="Times New Roman" w:cs="Times New Roman"/>
                <w:lang w:eastAsia="ru-RU"/>
              </w:rPr>
              <w:t>Единый сельскохозяйственный налог;</w:t>
            </w:r>
          </w:p>
          <w:p w:rsidR="004004FF" w:rsidRPr="004004FF" w:rsidRDefault="004004FF" w:rsidP="004004FF">
            <w:pPr>
              <w:pStyle w:val="a7"/>
              <w:numPr>
                <w:ilvl w:val="0"/>
                <w:numId w:val="5"/>
              </w:numPr>
              <w:ind w:left="317" w:hanging="283"/>
              <w:contextualSpacing w:val="0"/>
              <w:jc w:val="both"/>
              <w:rPr>
                <w:rFonts w:ascii="Times New Roman" w:eastAsia="Times New Roman" w:hAnsi="Times New Roman" w:cs="Times New Roman"/>
                <w:lang w:eastAsia="ru-RU"/>
              </w:rPr>
            </w:pPr>
            <w:r w:rsidRPr="004004FF">
              <w:rPr>
                <w:rFonts w:ascii="Times New Roman" w:eastAsia="Times New Roman" w:hAnsi="Times New Roman" w:cs="Times New Roman"/>
                <w:lang w:eastAsia="ru-RU"/>
              </w:rPr>
              <w:t>Патентная система налогообложения</w:t>
            </w:r>
            <w:r>
              <w:rPr>
                <w:rFonts w:ascii="Times New Roman" w:eastAsia="Times New Roman" w:hAnsi="Times New Roman" w:cs="Times New Roman"/>
                <w:lang w:eastAsia="ru-RU"/>
              </w:rPr>
              <w:t>.</w:t>
            </w:r>
            <w:bookmarkStart w:id="0" w:name="_GoBack"/>
            <w:bookmarkEnd w:id="0"/>
          </w:p>
        </w:tc>
      </w:tr>
      <w:tr w:rsidR="00F45121" w:rsidTr="00AB6E11">
        <w:tc>
          <w:tcPr>
            <w:tcW w:w="3369" w:type="dxa"/>
            <w:vAlign w:val="center"/>
          </w:tcPr>
          <w:p w:rsidR="00F45121" w:rsidRPr="00F45121" w:rsidRDefault="00F45121" w:rsidP="00F45121">
            <w:pPr>
              <w:jc w:val="center"/>
              <w:rPr>
                <w:rFonts w:ascii="Times New Roman" w:hAnsi="Times New Roman" w:cs="Times New Roman"/>
                <w:sz w:val="24"/>
                <w:szCs w:val="24"/>
              </w:rPr>
            </w:pPr>
            <w:r>
              <w:rPr>
                <w:rFonts w:ascii="Times New Roman" w:hAnsi="Times New Roman" w:cs="Times New Roman"/>
                <w:sz w:val="24"/>
                <w:szCs w:val="24"/>
              </w:rPr>
              <w:t>Цель кредита</w:t>
            </w:r>
          </w:p>
        </w:tc>
        <w:tc>
          <w:tcPr>
            <w:tcW w:w="6202" w:type="dxa"/>
            <w:vAlign w:val="center"/>
          </w:tcPr>
          <w:p w:rsidR="00F45121" w:rsidRDefault="00DE4EEE" w:rsidP="006B0B46">
            <w:pPr>
              <w:tabs>
                <w:tab w:val="left" w:pos="317"/>
              </w:tabs>
              <w:spacing w:after="120"/>
              <w:jc w:val="center"/>
              <w:rPr>
                <w:rFonts w:ascii="Times New Roman" w:hAnsi="Times New Roman" w:cs="Times New Roman"/>
                <w:sz w:val="24"/>
                <w:szCs w:val="24"/>
              </w:rPr>
            </w:pPr>
            <w:r>
              <w:rPr>
                <w:rFonts w:ascii="Times New Roman" w:hAnsi="Times New Roman" w:cs="Times New Roman"/>
                <w:sz w:val="24"/>
                <w:szCs w:val="24"/>
              </w:rPr>
              <w:t>Текущие</w:t>
            </w:r>
            <w:r w:rsidR="00754D90">
              <w:rPr>
                <w:rFonts w:ascii="Times New Roman" w:hAnsi="Times New Roman" w:cs="Times New Roman"/>
                <w:sz w:val="24"/>
                <w:szCs w:val="24"/>
              </w:rPr>
              <w:t xml:space="preserve"> цели</w:t>
            </w:r>
            <w:r w:rsidR="006B0B46">
              <w:rPr>
                <w:rFonts w:ascii="Times New Roman" w:hAnsi="Times New Roman" w:cs="Times New Roman"/>
                <w:sz w:val="24"/>
                <w:szCs w:val="24"/>
              </w:rPr>
              <w:t>*</w:t>
            </w:r>
          </w:p>
          <w:p w:rsidR="006B0B46" w:rsidRPr="006B0B46" w:rsidRDefault="006B0B46" w:rsidP="00DE4EEE">
            <w:pPr>
              <w:tabs>
                <w:tab w:val="left" w:pos="317"/>
              </w:tabs>
              <w:rPr>
                <w:rFonts w:ascii="Times New Roman" w:hAnsi="Times New Roman" w:cs="Times New Roman"/>
                <w:sz w:val="24"/>
                <w:szCs w:val="24"/>
              </w:rPr>
            </w:pPr>
            <w:r w:rsidRPr="006B0B46">
              <w:rPr>
                <w:rStyle w:val="aa"/>
                <w:rFonts w:ascii="ProximaNova" w:hAnsi="ProximaNova"/>
                <w:color w:val="000000"/>
                <w:sz w:val="15"/>
                <w:szCs w:val="15"/>
              </w:rPr>
              <w:t xml:space="preserve">* Под </w:t>
            </w:r>
            <w:r w:rsidR="00DE4EEE">
              <w:rPr>
                <w:rStyle w:val="aa"/>
                <w:rFonts w:ascii="ProximaNova" w:hAnsi="ProximaNova"/>
                <w:color w:val="000000"/>
                <w:sz w:val="15"/>
                <w:szCs w:val="15"/>
              </w:rPr>
              <w:t>текущими</w:t>
            </w:r>
            <w:r w:rsidRPr="006B0B46">
              <w:rPr>
                <w:rStyle w:val="aa"/>
                <w:rFonts w:ascii="ProximaNova" w:hAnsi="ProximaNova"/>
                <w:color w:val="000000"/>
                <w:sz w:val="15"/>
                <w:szCs w:val="15"/>
              </w:rPr>
              <w:t xml:space="preserve"> целями понимается: </w:t>
            </w:r>
            <w:r w:rsidR="00DE4EEE">
              <w:rPr>
                <w:rStyle w:val="aa"/>
                <w:rFonts w:ascii="ProximaNova" w:hAnsi="ProximaNova"/>
                <w:color w:val="000000"/>
                <w:sz w:val="15"/>
                <w:szCs w:val="15"/>
              </w:rPr>
              <w:t>закупка товарно-материальных ценностей, оплата арендных платежей и пр.</w:t>
            </w:r>
          </w:p>
        </w:tc>
      </w:tr>
      <w:tr w:rsidR="00AB6E11" w:rsidTr="00AB6E11">
        <w:tc>
          <w:tcPr>
            <w:tcW w:w="3369" w:type="dxa"/>
            <w:vAlign w:val="center"/>
          </w:tcPr>
          <w:p w:rsidR="00AB6E11" w:rsidRPr="00F45121" w:rsidRDefault="00AB6E11" w:rsidP="00F45121">
            <w:pPr>
              <w:jc w:val="center"/>
              <w:rPr>
                <w:rFonts w:ascii="Times New Roman" w:hAnsi="Times New Roman" w:cs="Times New Roman"/>
                <w:sz w:val="24"/>
                <w:szCs w:val="24"/>
              </w:rPr>
            </w:pPr>
            <w:r>
              <w:rPr>
                <w:rFonts w:ascii="Times New Roman" w:hAnsi="Times New Roman" w:cs="Times New Roman"/>
                <w:sz w:val="24"/>
                <w:szCs w:val="24"/>
              </w:rPr>
              <w:t>Срок кредита</w:t>
            </w:r>
          </w:p>
        </w:tc>
        <w:tc>
          <w:tcPr>
            <w:tcW w:w="6202" w:type="dxa"/>
            <w:vAlign w:val="center"/>
          </w:tcPr>
          <w:p w:rsidR="00AB6E11" w:rsidRPr="00754D90" w:rsidRDefault="0063147F" w:rsidP="0063147F">
            <w:pPr>
              <w:pStyle w:val="ConsNormal"/>
              <w:widowControl w:val="0"/>
              <w:ind w:right="0"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 12 месяц (включительно)</w:t>
            </w:r>
          </w:p>
        </w:tc>
      </w:tr>
      <w:tr w:rsidR="00AB6E11" w:rsidTr="00AB6E11">
        <w:tc>
          <w:tcPr>
            <w:tcW w:w="3369" w:type="dxa"/>
            <w:vAlign w:val="center"/>
          </w:tcPr>
          <w:p w:rsidR="00AB6E11" w:rsidRPr="00F45121" w:rsidRDefault="00AB6E11" w:rsidP="00F45121">
            <w:pPr>
              <w:jc w:val="center"/>
              <w:rPr>
                <w:rFonts w:ascii="Times New Roman" w:hAnsi="Times New Roman" w:cs="Times New Roman"/>
                <w:sz w:val="24"/>
                <w:szCs w:val="24"/>
              </w:rPr>
            </w:pPr>
            <w:r>
              <w:rPr>
                <w:rFonts w:ascii="Times New Roman" w:hAnsi="Times New Roman" w:cs="Times New Roman"/>
                <w:sz w:val="24"/>
                <w:szCs w:val="24"/>
              </w:rPr>
              <w:t>Сумма кредита</w:t>
            </w:r>
          </w:p>
        </w:tc>
        <w:tc>
          <w:tcPr>
            <w:tcW w:w="6202" w:type="dxa"/>
            <w:vAlign w:val="center"/>
          </w:tcPr>
          <w:p w:rsidR="00AB6E11" w:rsidRPr="00AB6E11" w:rsidRDefault="00754D90" w:rsidP="0063147F">
            <w:pPr>
              <w:pStyle w:val="ConsNormal"/>
              <w:widowControl w:val="0"/>
              <w:ind w:right="0" w:firstLine="0"/>
              <w:jc w:val="center"/>
              <w:rPr>
                <w:rFonts w:ascii="Times New Roman" w:hAnsi="Times New Roman" w:cs="Times New Roman"/>
                <w:sz w:val="22"/>
                <w:szCs w:val="22"/>
              </w:rPr>
            </w:pPr>
            <w:r>
              <w:rPr>
                <w:rFonts w:ascii="Times New Roman" w:hAnsi="Times New Roman" w:cs="Times New Roman"/>
                <w:sz w:val="22"/>
                <w:szCs w:val="22"/>
              </w:rPr>
              <w:t xml:space="preserve">От 100 000 руб. до </w:t>
            </w:r>
            <w:r w:rsidR="0063147F">
              <w:rPr>
                <w:rFonts w:ascii="Times New Roman" w:hAnsi="Times New Roman" w:cs="Times New Roman"/>
                <w:sz w:val="22"/>
                <w:szCs w:val="22"/>
              </w:rPr>
              <w:t>1</w:t>
            </w:r>
            <w:r>
              <w:rPr>
                <w:rFonts w:ascii="Times New Roman" w:hAnsi="Times New Roman" w:cs="Times New Roman"/>
                <w:sz w:val="22"/>
                <w:szCs w:val="22"/>
              </w:rPr>
              <w:t> 000 000 руб. (включительно)</w:t>
            </w:r>
          </w:p>
        </w:tc>
      </w:tr>
      <w:tr w:rsidR="00AB6E11" w:rsidTr="00AB6E11">
        <w:tc>
          <w:tcPr>
            <w:tcW w:w="3369" w:type="dxa"/>
            <w:vAlign w:val="center"/>
          </w:tcPr>
          <w:p w:rsidR="00AB6E11" w:rsidRPr="00F45121" w:rsidRDefault="00AB6E11" w:rsidP="00F45121">
            <w:pPr>
              <w:jc w:val="center"/>
              <w:rPr>
                <w:rFonts w:ascii="Times New Roman" w:hAnsi="Times New Roman" w:cs="Times New Roman"/>
                <w:sz w:val="24"/>
                <w:szCs w:val="24"/>
              </w:rPr>
            </w:pPr>
            <w:r>
              <w:rPr>
                <w:rFonts w:ascii="Times New Roman" w:hAnsi="Times New Roman" w:cs="Times New Roman"/>
                <w:sz w:val="24"/>
                <w:szCs w:val="24"/>
              </w:rPr>
              <w:t>Обеспечение</w:t>
            </w:r>
          </w:p>
        </w:tc>
        <w:tc>
          <w:tcPr>
            <w:tcW w:w="6202" w:type="dxa"/>
            <w:vAlign w:val="center"/>
          </w:tcPr>
          <w:p w:rsidR="006B0B46" w:rsidRPr="00754D90" w:rsidRDefault="006B0B46" w:rsidP="0063147F">
            <w:pPr>
              <w:pStyle w:val="ConsNormal"/>
              <w:widowControl w:val="0"/>
              <w:ind w:right="0"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Поручительство физических/юридических лиц</w:t>
            </w:r>
          </w:p>
        </w:tc>
      </w:tr>
      <w:tr w:rsidR="00AB6E11" w:rsidTr="00AB6E11">
        <w:tc>
          <w:tcPr>
            <w:tcW w:w="3369" w:type="dxa"/>
            <w:vAlign w:val="center"/>
          </w:tcPr>
          <w:p w:rsidR="00AB6E11" w:rsidRDefault="00AB6E11" w:rsidP="00F45121">
            <w:pPr>
              <w:jc w:val="center"/>
              <w:rPr>
                <w:rFonts w:ascii="Times New Roman" w:hAnsi="Times New Roman" w:cs="Times New Roman"/>
                <w:sz w:val="24"/>
                <w:szCs w:val="24"/>
              </w:rPr>
            </w:pPr>
            <w:r>
              <w:rPr>
                <w:rFonts w:ascii="Times New Roman" w:hAnsi="Times New Roman" w:cs="Times New Roman"/>
                <w:sz w:val="24"/>
                <w:szCs w:val="24"/>
              </w:rPr>
              <w:t>Процентная ставка</w:t>
            </w:r>
          </w:p>
        </w:tc>
        <w:tc>
          <w:tcPr>
            <w:tcW w:w="6202" w:type="dxa"/>
            <w:vAlign w:val="center"/>
          </w:tcPr>
          <w:p w:rsidR="00AB6E11" w:rsidRPr="00AB6E11" w:rsidRDefault="00AB6E11" w:rsidP="0063147F">
            <w:pPr>
              <w:jc w:val="center"/>
              <w:rPr>
                <w:rFonts w:ascii="Times New Roman" w:hAnsi="Times New Roman" w:cs="Times New Roman"/>
                <w:sz w:val="24"/>
                <w:szCs w:val="24"/>
              </w:rPr>
            </w:pPr>
            <w:r>
              <w:rPr>
                <w:rFonts w:ascii="Times New Roman" w:hAnsi="Times New Roman" w:cs="Times New Roman"/>
                <w:sz w:val="24"/>
                <w:szCs w:val="24"/>
              </w:rPr>
              <w:t>от 1</w:t>
            </w:r>
            <w:r w:rsidR="0063147F">
              <w:rPr>
                <w:rFonts w:ascii="Times New Roman" w:hAnsi="Times New Roman" w:cs="Times New Roman"/>
                <w:sz w:val="24"/>
                <w:szCs w:val="24"/>
              </w:rPr>
              <w:t>9</w:t>
            </w:r>
            <w:r>
              <w:rPr>
                <w:rFonts w:ascii="Times New Roman" w:hAnsi="Times New Roman" w:cs="Times New Roman"/>
                <w:sz w:val="24"/>
                <w:szCs w:val="24"/>
              </w:rPr>
              <w:t>,</w:t>
            </w:r>
            <w:r w:rsidR="00754D90">
              <w:rPr>
                <w:rFonts w:ascii="Times New Roman" w:hAnsi="Times New Roman" w:cs="Times New Roman"/>
                <w:sz w:val="24"/>
                <w:szCs w:val="24"/>
              </w:rPr>
              <w:t>60</w:t>
            </w:r>
            <w:r>
              <w:rPr>
                <w:rFonts w:ascii="Times New Roman" w:hAnsi="Times New Roman" w:cs="Times New Roman"/>
                <w:sz w:val="24"/>
                <w:szCs w:val="24"/>
              </w:rPr>
              <w:t>% до 2</w:t>
            </w:r>
            <w:r w:rsidR="0063147F">
              <w:rPr>
                <w:rFonts w:ascii="Times New Roman" w:hAnsi="Times New Roman" w:cs="Times New Roman"/>
                <w:sz w:val="24"/>
                <w:szCs w:val="24"/>
              </w:rPr>
              <w:t>2</w:t>
            </w:r>
            <w:r>
              <w:rPr>
                <w:rFonts w:ascii="Times New Roman" w:hAnsi="Times New Roman" w:cs="Times New Roman"/>
                <w:sz w:val="24"/>
                <w:szCs w:val="24"/>
              </w:rPr>
              <w:t>,</w:t>
            </w:r>
            <w:r w:rsidR="00754D90">
              <w:rPr>
                <w:rFonts w:ascii="Times New Roman" w:hAnsi="Times New Roman" w:cs="Times New Roman"/>
                <w:sz w:val="24"/>
                <w:szCs w:val="24"/>
              </w:rPr>
              <w:t>2</w:t>
            </w:r>
            <w:r w:rsidR="0063147F">
              <w:rPr>
                <w:rFonts w:ascii="Times New Roman" w:hAnsi="Times New Roman" w:cs="Times New Roman"/>
                <w:sz w:val="24"/>
                <w:szCs w:val="24"/>
              </w:rPr>
              <w:t>6</w:t>
            </w:r>
            <w:r>
              <w:rPr>
                <w:rFonts w:ascii="Times New Roman" w:hAnsi="Times New Roman" w:cs="Times New Roman"/>
                <w:sz w:val="24"/>
                <w:szCs w:val="24"/>
              </w:rPr>
              <w:t>%</w:t>
            </w:r>
          </w:p>
        </w:tc>
      </w:tr>
      <w:tr w:rsidR="00AB6E11" w:rsidTr="00AB6E11">
        <w:tc>
          <w:tcPr>
            <w:tcW w:w="3369" w:type="dxa"/>
            <w:vAlign w:val="center"/>
          </w:tcPr>
          <w:p w:rsidR="00AB6E11" w:rsidRDefault="00AB6E11" w:rsidP="00F45121">
            <w:pPr>
              <w:jc w:val="center"/>
              <w:rPr>
                <w:rFonts w:ascii="Times New Roman" w:hAnsi="Times New Roman" w:cs="Times New Roman"/>
                <w:sz w:val="24"/>
                <w:szCs w:val="24"/>
              </w:rPr>
            </w:pPr>
            <w:r>
              <w:rPr>
                <w:rFonts w:ascii="Times New Roman" w:hAnsi="Times New Roman" w:cs="Times New Roman"/>
                <w:sz w:val="24"/>
                <w:szCs w:val="24"/>
              </w:rPr>
              <w:t>Преимущества</w:t>
            </w:r>
          </w:p>
        </w:tc>
        <w:tc>
          <w:tcPr>
            <w:tcW w:w="6202" w:type="dxa"/>
            <w:vAlign w:val="center"/>
          </w:tcPr>
          <w:p w:rsidR="006B0B46" w:rsidRDefault="0063147F" w:rsidP="006B0B46">
            <w:pPr>
              <w:pStyle w:val="ConsNormal"/>
              <w:widowControl w:val="0"/>
              <w:numPr>
                <w:ilvl w:val="0"/>
                <w:numId w:val="4"/>
              </w:numPr>
              <w:tabs>
                <w:tab w:val="left" w:pos="175"/>
              </w:tabs>
              <w:ind w:left="0" w:right="0"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Без залога</w:t>
            </w:r>
          </w:p>
          <w:p w:rsidR="006B0B46" w:rsidRDefault="0063147F" w:rsidP="006B0B46">
            <w:pPr>
              <w:pStyle w:val="ConsNormal"/>
              <w:widowControl w:val="0"/>
              <w:numPr>
                <w:ilvl w:val="0"/>
                <w:numId w:val="4"/>
              </w:numPr>
              <w:tabs>
                <w:tab w:val="left" w:pos="175"/>
              </w:tabs>
              <w:ind w:left="0" w:right="0"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Сумма кредита до 1 млн. руб.</w:t>
            </w:r>
          </w:p>
          <w:p w:rsidR="006B0B46" w:rsidRPr="006B0B46" w:rsidRDefault="0063147F" w:rsidP="006B0B46">
            <w:pPr>
              <w:pStyle w:val="ConsNormal"/>
              <w:widowControl w:val="0"/>
              <w:numPr>
                <w:ilvl w:val="0"/>
                <w:numId w:val="4"/>
              </w:numPr>
              <w:tabs>
                <w:tab w:val="left" w:pos="175"/>
              </w:tabs>
              <w:ind w:left="0" w:right="0"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Без выезда на место ведения бизнеса на сумму до 500 тыс. руб.</w:t>
            </w:r>
          </w:p>
        </w:tc>
      </w:tr>
      <w:tr w:rsidR="00522F65" w:rsidTr="008B744E">
        <w:tc>
          <w:tcPr>
            <w:tcW w:w="9571" w:type="dxa"/>
            <w:gridSpan w:val="2"/>
            <w:vAlign w:val="center"/>
          </w:tcPr>
          <w:p w:rsidR="00522F65" w:rsidRPr="0055279D" w:rsidRDefault="00522F65" w:rsidP="00600CFF">
            <w:pPr>
              <w:pStyle w:val="ConsNormal"/>
              <w:widowControl w:val="0"/>
              <w:ind w:right="0" w:firstLine="0"/>
              <w:jc w:val="center"/>
              <w:rPr>
                <w:rFonts w:ascii="Times New Roman" w:hAnsi="Times New Roman" w:cs="Times New Roman"/>
                <w:b/>
                <w:sz w:val="22"/>
                <w:szCs w:val="22"/>
              </w:rPr>
            </w:pPr>
            <w:r w:rsidRPr="0055279D">
              <w:rPr>
                <w:rFonts w:ascii="Times New Roman" w:hAnsi="Times New Roman" w:cs="Times New Roman"/>
                <w:b/>
                <w:sz w:val="22"/>
                <w:szCs w:val="22"/>
              </w:rPr>
              <w:t xml:space="preserve">Более подробную информацию об условиях кредитования уточняйте в офисах </w:t>
            </w:r>
          </w:p>
          <w:p w:rsidR="00522F65" w:rsidRDefault="00522F65" w:rsidP="00600CFF">
            <w:pPr>
              <w:pStyle w:val="ConsNormal"/>
              <w:widowControl w:val="0"/>
              <w:ind w:right="0" w:firstLine="0"/>
              <w:jc w:val="center"/>
              <w:rPr>
                <w:rFonts w:ascii="Times New Roman" w:hAnsi="Times New Roman" w:cs="Times New Roman"/>
                <w:b/>
                <w:sz w:val="22"/>
                <w:szCs w:val="22"/>
              </w:rPr>
            </w:pPr>
            <w:r w:rsidRPr="0055279D">
              <w:rPr>
                <w:rFonts w:ascii="Times New Roman" w:hAnsi="Times New Roman" w:cs="Times New Roman"/>
                <w:b/>
                <w:sz w:val="22"/>
                <w:szCs w:val="22"/>
              </w:rPr>
              <w:t>АО «Россельхозбанк»</w:t>
            </w:r>
            <w:r w:rsidRPr="00B25D20">
              <w:rPr>
                <w:rFonts w:ascii="Times New Roman" w:hAnsi="Times New Roman" w:cs="Times New Roman"/>
                <w:b/>
                <w:sz w:val="22"/>
                <w:szCs w:val="22"/>
              </w:rPr>
              <w:t xml:space="preserve"> </w:t>
            </w:r>
            <w:r>
              <w:rPr>
                <w:rFonts w:ascii="Times New Roman" w:hAnsi="Times New Roman" w:cs="Times New Roman"/>
                <w:b/>
                <w:sz w:val="22"/>
                <w:szCs w:val="22"/>
              </w:rPr>
              <w:t xml:space="preserve">или по телефону горячей линии – 8 (800) 200-02-90 </w:t>
            </w:r>
          </w:p>
          <w:p w:rsidR="00522F65" w:rsidRPr="00B25D20" w:rsidRDefault="00522F65" w:rsidP="00600CFF">
            <w:pPr>
              <w:pStyle w:val="ConsNormal"/>
              <w:widowControl w:val="0"/>
              <w:ind w:right="0" w:firstLine="0"/>
              <w:jc w:val="center"/>
              <w:rPr>
                <w:rFonts w:ascii="Times New Roman" w:hAnsi="Times New Roman" w:cs="Times New Roman"/>
                <w:b/>
                <w:sz w:val="22"/>
                <w:szCs w:val="22"/>
              </w:rPr>
            </w:pPr>
            <w:r>
              <w:rPr>
                <w:rFonts w:ascii="Times New Roman" w:hAnsi="Times New Roman" w:cs="Times New Roman"/>
                <w:b/>
                <w:sz w:val="22"/>
                <w:szCs w:val="22"/>
              </w:rPr>
              <w:t>Звонок по России бесплатный</w:t>
            </w:r>
          </w:p>
        </w:tc>
      </w:tr>
    </w:tbl>
    <w:p w:rsidR="00D71B70" w:rsidRDefault="00D71B70"/>
    <w:sectPr w:rsidR="00D71B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38B" w:rsidRDefault="0028038B" w:rsidP="00F45121">
      <w:pPr>
        <w:spacing w:after="0" w:line="240" w:lineRule="auto"/>
      </w:pPr>
      <w:r>
        <w:separator/>
      </w:r>
    </w:p>
  </w:endnote>
  <w:endnote w:type="continuationSeparator" w:id="0">
    <w:p w:rsidR="0028038B" w:rsidRDefault="0028038B" w:rsidP="00F4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roximaNova">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38B" w:rsidRDefault="0028038B" w:rsidP="00F45121">
      <w:pPr>
        <w:spacing w:after="0" w:line="240" w:lineRule="auto"/>
      </w:pPr>
      <w:r>
        <w:separator/>
      </w:r>
    </w:p>
  </w:footnote>
  <w:footnote w:type="continuationSeparator" w:id="0">
    <w:p w:rsidR="0028038B" w:rsidRDefault="0028038B" w:rsidP="00F451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73609"/>
    <w:multiLevelType w:val="hybridMultilevel"/>
    <w:tmpl w:val="52C4A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4838C0"/>
    <w:multiLevelType w:val="hybridMultilevel"/>
    <w:tmpl w:val="D6A86FBA"/>
    <w:lvl w:ilvl="0" w:tplc="A148F1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405EC4"/>
    <w:multiLevelType w:val="hybridMultilevel"/>
    <w:tmpl w:val="A38CB440"/>
    <w:lvl w:ilvl="0" w:tplc="A6BAB210">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8A6616"/>
    <w:multiLevelType w:val="hybridMultilevel"/>
    <w:tmpl w:val="870A1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5B3230"/>
    <w:multiLevelType w:val="hybridMultilevel"/>
    <w:tmpl w:val="764CCD26"/>
    <w:lvl w:ilvl="0" w:tplc="3E64D628">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72"/>
    <w:rsid w:val="0010225D"/>
    <w:rsid w:val="00203F88"/>
    <w:rsid w:val="0026043F"/>
    <w:rsid w:val="0028038B"/>
    <w:rsid w:val="00286776"/>
    <w:rsid w:val="00343015"/>
    <w:rsid w:val="004004FF"/>
    <w:rsid w:val="0042787D"/>
    <w:rsid w:val="004816BB"/>
    <w:rsid w:val="00522F65"/>
    <w:rsid w:val="0055279D"/>
    <w:rsid w:val="00624805"/>
    <w:rsid w:val="0063147F"/>
    <w:rsid w:val="006B0B46"/>
    <w:rsid w:val="00742EC2"/>
    <w:rsid w:val="00754D90"/>
    <w:rsid w:val="007713F9"/>
    <w:rsid w:val="0088599D"/>
    <w:rsid w:val="00A15FB7"/>
    <w:rsid w:val="00AB6E11"/>
    <w:rsid w:val="00B03772"/>
    <w:rsid w:val="00C16305"/>
    <w:rsid w:val="00D71B70"/>
    <w:rsid w:val="00DE4EEE"/>
    <w:rsid w:val="00F45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Знак11"/>
    <w:basedOn w:val="a"/>
    <w:link w:val="a5"/>
    <w:uiPriority w:val="99"/>
    <w:rsid w:val="00F45121"/>
    <w:pPr>
      <w:spacing w:after="0" w:line="240" w:lineRule="auto"/>
    </w:pPr>
    <w:rPr>
      <w:rFonts w:ascii="Times New Roman" w:eastAsia="Times New Roman" w:hAnsi="Times New Roman" w:cs="Times New Roman"/>
      <w:sz w:val="20"/>
      <w:szCs w:val="20"/>
      <w:lang w:val="x-none" w:eastAsia="x-none"/>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4"/>
    <w:uiPriority w:val="99"/>
    <w:rsid w:val="00F45121"/>
    <w:rPr>
      <w:rFonts w:ascii="Times New Roman" w:eastAsia="Times New Roman" w:hAnsi="Times New Roman" w:cs="Times New Roman"/>
      <w:sz w:val="20"/>
      <w:szCs w:val="20"/>
      <w:lang w:val="x-none" w:eastAsia="x-none"/>
    </w:rPr>
  </w:style>
  <w:style w:type="character" w:styleId="a6">
    <w:name w:val="footnote reference"/>
    <w:uiPriority w:val="99"/>
    <w:rsid w:val="00F45121"/>
    <w:rPr>
      <w:vertAlign w:val="superscript"/>
    </w:rPr>
  </w:style>
  <w:style w:type="paragraph" w:styleId="a7">
    <w:name w:val="List Paragraph"/>
    <w:basedOn w:val="a"/>
    <w:link w:val="a8"/>
    <w:uiPriority w:val="34"/>
    <w:qFormat/>
    <w:rsid w:val="00F45121"/>
    <w:pPr>
      <w:ind w:left="720"/>
      <w:contextualSpacing/>
    </w:pPr>
  </w:style>
  <w:style w:type="paragraph" w:customStyle="1" w:styleId="ConsNormal">
    <w:name w:val="ConsNormal"/>
    <w:rsid w:val="00AB6E1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9">
    <w:name w:val="annotation reference"/>
    <w:rsid w:val="00754D90"/>
    <w:rPr>
      <w:sz w:val="16"/>
      <w:szCs w:val="16"/>
    </w:rPr>
  </w:style>
  <w:style w:type="character" w:styleId="aa">
    <w:name w:val="Emphasis"/>
    <w:basedOn w:val="a0"/>
    <w:uiPriority w:val="20"/>
    <w:qFormat/>
    <w:rsid w:val="006B0B46"/>
    <w:rPr>
      <w:i/>
      <w:iCs/>
    </w:rPr>
  </w:style>
  <w:style w:type="character" w:customStyle="1" w:styleId="a8">
    <w:name w:val="Абзац списка Знак"/>
    <w:link w:val="a7"/>
    <w:uiPriority w:val="34"/>
    <w:locked/>
    <w:rsid w:val="004004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Знак11"/>
    <w:basedOn w:val="a"/>
    <w:link w:val="a5"/>
    <w:uiPriority w:val="99"/>
    <w:rsid w:val="00F45121"/>
    <w:pPr>
      <w:spacing w:after="0" w:line="240" w:lineRule="auto"/>
    </w:pPr>
    <w:rPr>
      <w:rFonts w:ascii="Times New Roman" w:eastAsia="Times New Roman" w:hAnsi="Times New Roman" w:cs="Times New Roman"/>
      <w:sz w:val="20"/>
      <w:szCs w:val="20"/>
      <w:lang w:val="x-none" w:eastAsia="x-none"/>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4"/>
    <w:uiPriority w:val="99"/>
    <w:rsid w:val="00F45121"/>
    <w:rPr>
      <w:rFonts w:ascii="Times New Roman" w:eastAsia="Times New Roman" w:hAnsi="Times New Roman" w:cs="Times New Roman"/>
      <w:sz w:val="20"/>
      <w:szCs w:val="20"/>
      <w:lang w:val="x-none" w:eastAsia="x-none"/>
    </w:rPr>
  </w:style>
  <w:style w:type="character" w:styleId="a6">
    <w:name w:val="footnote reference"/>
    <w:uiPriority w:val="99"/>
    <w:rsid w:val="00F45121"/>
    <w:rPr>
      <w:vertAlign w:val="superscript"/>
    </w:rPr>
  </w:style>
  <w:style w:type="paragraph" w:styleId="a7">
    <w:name w:val="List Paragraph"/>
    <w:basedOn w:val="a"/>
    <w:link w:val="a8"/>
    <w:uiPriority w:val="34"/>
    <w:qFormat/>
    <w:rsid w:val="00F45121"/>
    <w:pPr>
      <w:ind w:left="720"/>
      <w:contextualSpacing/>
    </w:pPr>
  </w:style>
  <w:style w:type="paragraph" w:customStyle="1" w:styleId="ConsNormal">
    <w:name w:val="ConsNormal"/>
    <w:rsid w:val="00AB6E1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9">
    <w:name w:val="annotation reference"/>
    <w:rsid w:val="00754D90"/>
    <w:rPr>
      <w:sz w:val="16"/>
      <w:szCs w:val="16"/>
    </w:rPr>
  </w:style>
  <w:style w:type="character" w:styleId="aa">
    <w:name w:val="Emphasis"/>
    <w:basedOn w:val="a0"/>
    <w:uiPriority w:val="20"/>
    <w:qFormat/>
    <w:rsid w:val="006B0B46"/>
    <w:rPr>
      <w:i/>
      <w:iCs/>
    </w:rPr>
  </w:style>
  <w:style w:type="character" w:customStyle="1" w:styleId="a8">
    <w:name w:val="Абзац списка Знак"/>
    <w:link w:val="a7"/>
    <w:uiPriority w:val="34"/>
    <w:locked/>
    <w:rsid w:val="00400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143</Words>
  <Characters>821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ОАО Россельхозбанк</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Кошелев Антон Владимирович</dc:creator>
  <cp:lastModifiedBy>Кошелев Антон Владимирович</cp:lastModifiedBy>
  <cp:revision>4</cp:revision>
  <dcterms:created xsi:type="dcterms:W3CDTF">2016-03-22T06:19:00Z</dcterms:created>
  <dcterms:modified xsi:type="dcterms:W3CDTF">2016-04-04T04:43:00Z</dcterms:modified>
</cp:coreProperties>
</file>