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03F88" w:rsidTr="00DF4779">
        <w:tc>
          <w:tcPr>
            <w:tcW w:w="1809" w:type="dxa"/>
            <w:vAlign w:val="center"/>
          </w:tcPr>
          <w:p w:rsidR="00203F88" w:rsidRPr="00203F88" w:rsidRDefault="00203F88" w:rsidP="00F4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8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кредитования</w:t>
            </w:r>
          </w:p>
        </w:tc>
        <w:tc>
          <w:tcPr>
            <w:tcW w:w="7762" w:type="dxa"/>
            <w:vAlign w:val="center"/>
          </w:tcPr>
          <w:p w:rsidR="00203F88" w:rsidRPr="00203F88" w:rsidRDefault="00DF4779" w:rsidP="0058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кредитов на цели, связанные с проведением сезонных работ</w:t>
            </w:r>
            <w:r w:rsidR="00203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5075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  <w:r w:rsidR="00203F88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</w:tc>
      </w:tr>
      <w:tr w:rsidR="000E7CAA" w:rsidTr="00DF4779">
        <w:tc>
          <w:tcPr>
            <w:tcW w:w="1809" w:type="dxa"/>
            <w:vAlign w:val="center"/>
          </w:tcPr>
          <w:p w:rsidR="000E7CAA" w:rsidRDefault="000E7CAA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заемщика</w:t>
            </w:r>
          </w:p>
        </w:tc>
        <w:tc>
          <w:tcPr>
            <w:tcW w:w="7762" w:type="dxa"/>
          </w:tcPr>
          <w:p w:rsidR="000E7CAA" w:rsidRPr="000E7CAA" w:rsidRDefault="000E7CAA" w:rsidP="000E7CAA">
            <w:pPr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djustRightInd w:val="0"/>
              <w:ind w:left="34" w:hanging="3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Юридические лица (в том числе КФХ, зарегистрированные в ст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тусе юридического лица) и/или ИП (в </w:t>
            </w:r>
            <w:proofErr w:type="spellStart"/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ИП - главы КФХ), относящи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ся к сегменту </w:t>
            </w:r>
            <w:proofErr w:type="spellStart"/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микробизнеса</w:t>
            </w:r>
            <w:proofErr w:type="spellEnd"/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(в соответствии с принятой в Банке сегментац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ей клиентов) (за исключением сельскохозяйственных потребител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ь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ских кооперативов (</w:t>
            </w:r>
            <w:proofErr w:type="spellStart"/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СПоК</w:t>
            </w:r>
            <w:proofErr w:type="spellEnd"/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)), осуществляющие производство и/или перер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ботку растениеводческой и/или животноводческой продукции</w:t>
            </w:r>
          </w:p>
          <w:p w:rsidR="000E7CAA" w:rsidRPr="000E7CAA" w:rsidRDefault="000E7CAA" w:rsidP="000E7CAA">
            <w:pPr>
              <w:pStyle w:val="a7"/>
              <w:numPr>
                <w:ilvl w:val="0"/>
                <w:numId w:val="10"/>
              </w:numPr>
              <w:tabs>
                <w:tab w:val="left" w:pos="318"/>
                <w:tab w:val="left" w:pos="743"/>
                <w:tab w:val="left" w:pos="885"/>
              </w:tabs>
              <w:ind w:left="34" w:firstLine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Сельскохозяйственный потребительский кооператив (</w:t>
            </w:r>
            <w:proofErr w:type="spellStart"/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СПоК</w:t>
            </w:r>
            <w:proofErr w:type="spellEnd"/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 пе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вого уровня, действующий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(осуществляющий непрерывную хозяйственную деятельность не менее 12 месяцев)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или вновь созданный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(осуществля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щий непрерывную хозяйственную деятельность в течение менее 12 м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сяцев)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</w:t>
            </w:r>
            <w:bookmarkStart w:id="0" w:name="_GoBack"/>
            <w:bookmarkEnd w:id="0"/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соответствии с требованиями Федерального закона от 08.12.1995 № 193-ФЗ «О сельскохозяйственной коопер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0E7C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ции»</w:t>
            </w:r>
          </w:p>
        </w:tc>
      </w:tr>
      <w:tr w:rsidR="00217BA6" w:rsidTr="00DF4779">
        <w:tc>
          <w:tcPr>
            <w:tcW w:w="1809" w:type="dxa"/>
            <w:vAlign w:val="center"/>
          </w:tcPr>
          <w:p w:rsidR="00217BA6" w:rsidRPr="00F45121" w:rsidRDefault="00217BA6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кредита</w:t>
            </w:r>
          </w:p>
        </w:tc>
        <w:tc>
          <w:tcPr>
            <w:tcW w:w="7762" w:type="dxa"/>
          </w:tcPr>
          <w:p w:rsidR="00DF4779" w:rsidRPr="00DF4779" w:rsidRDefault="00DF4779" w:rsidP="00DF4779">
            <w:pPr>
              <w:numPr>
                <w:ilvl w:val="0"/>
                <w:numId w:val="9"/>
              </w:numPr>
              <w:tabs>
                <w:tab w:val="left" w:pos="318"/>
                <w:tab w:val="left" w:pos="743"/>
                <w:tab w:val="left" w:pos="885"/>
              </w:tabs>
              <w:ind w:left="34" w:hanging="3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на проведение сезонных работ, связанных с производством растениеводческой продукции:</w:t>
            </w:r>
          </w:p>
          <w:p w:rsidR="00DF4779" w:rsidRPr="00DF4779" w:rsidRDefault="00DF4779" w:rsidP="00DF4779">
            <w:pPr>
              <w:numPr>
                <w:ilvl w:val="1"/>
                <w:numId w:val="9"/>
              </w:numPr>
              <w:tabs>
                <w:tab w:val="left" w:pos="432"/>
                <w:tab w:val="left" w:pos="743"/>
                <w:tab w:val="left" w:pos="885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Приобретение: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горюче-смазочных материалов;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минеральных и органических удобрений;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средств защиты растений;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семян и посадочного материала;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электроэнергии, используемой для орошения;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запасных частей и материалов для ремонта сельскохозяйственной техники и оборудования;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сельскохозяйственного инвентаря, средств санитарии;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материалов и изделий, необходимых для функционирования те</w:t>
            </w: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личных комплексов.</w:t>
            </w:r>
          </w:p>
          <w:p w:rsidR="00DF4779" w:rsidRPr="00DF4779" w:rsidRDefault="00DF4779" w:rsidP="00DF4779">
            <w:pPr>
              <w:numPr>
                <w:ilvl w:val="1"/>
                <w:numId w:val="9"/>
              </w:numPr>
              <w:tabs>
                <w:tab w:val="left" w:pos="432"/>
                <w:tab w:val="left" w:pos="743"/>
                <w:tab w:val="left" w:pos="885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Уплата страховых взносов при страховании урожая сельскох</w:t>
            </w: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зяйственных культур.</w:t>
            </w:r>
          </w:p>
          <w:p w:rsidR="00DF4779" w:rsidRPr="00DF4779" w:rsidRDefault="00DF4779" w:rsidP="00DF4779">
            <w:pPr>
              <w:numPr>
                <w:ilvl w:val="1"/>
                <w:numId w:val="9"/>
              </w:numPr>
              <w:tabs>
                <w:tab w:val="left" w:pos="432"/>
                <w:tab w:val="left" w:pos="743"/>
                <w:tab w:val="left" w:pos="885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Иные затраты на цели, связанные с проведением сезонных работ по производству продукции растениеводства, в соответствии с пере</w:t>
            </w: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</w:t>
            </w: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нем, утвержденным Минсельхозом России.</w:t>
            </w:r>
          </w:p>
          <w:p w:rsidR="00DF4779" w:rsidRPr="00DF4779" w:rsidRDefault="00DF4779" w:rsidP="00DF4779">
            <w:pPr>
              <w:numPr>
                <w:ilvl w:val="0"/>
                <w:numId w:val="9"/>
              </w:numPr>
              <w:tabs>
                <w:tab w:val="left" w:pos="318"/>
                <w:tab w:val="left" w:pos="743"/>
                <w:tab w:val="left" w:pos="885"/>
              </w:tabs>
              <w:ind w:left="34" w:hanging="3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на проведение сезонных работ, связанных с производством животноводческой продукции:</w:t>
            </w:r>
          </w:p>
          <w:p w:rsidR="00DF4779" w:rsidRPr="00DF4779" w:rsidRDefault="00DF4779" w:rsidP="00DF4779">
            <w:pPr>
              <w:numPr>
                <w:ilvl w:val="1"/>
                <w:numId w:val="9"/>
              </w:numPr>
              <w:tabs>
                <w:tab w:val="left" w:pos="432"/>
                <w:tab w:val="left" w:pos="743"/>
                <w:tab w:val="left" w:pos="885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Приобретение: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горюче-смазочных материалов;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рыбопосадочного материала;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запасных частей и материалов для ремонта сельскохозяйственной техники и оборудования;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сельскохозяйственного инвентаря, средств санитарии;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кормов;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ветеринарных препаратов;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приобретение молодняка сельскохозяйственных животных на о</w:t>
            </w: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</w:t>
            </w: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корм.</w:t>
            </w:r>
          </w:p>
          <w:p w:rsidR="00DF4779" w:rsidRPr="00DF4779" w:rsidRDefault="00DF4779" w:rsidP="00DF4779">
            <w:pPr>
              <w:numPr>
                <w:ilvl w:val="1"/>
                <w:numId w:val="9"/>
              </w:numPr>
              <w:tabs>
                <w:tab w:val="left" w:pos="432"/>
                <w:tab w:val="left" w:pos="743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Уплата страховых взносов при страховании сельскохозяйстве</w:t>
            </w: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</w:t>
            </w: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ных животных.</w:t>
            </w:r>
          </w:p>
          <w:p w:rsidR="00DF4779" w:rsidRPr="00DF4779" w:rsidRDefault="00DF4779" w:rsidP="00DF4779">
            <w:pPr>
              <w:numPr>
                <w:ilvl w:val="1"/>
                <w:numId w:val="9"/>
              </w:numPr>
              <w:tabs>
                <w:tab w:val="left" w:pos="432"/>
                <w:tab w:val="left" w:pos="743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Иные затраты на цели, связанные с проведением сезонных работ по производству продукции животноводства,  в соответствии с пере</w:t>
            </w: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</w:t>
            </w: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нем, утвержденным Минсельхозом России.</w:t>
            </w:r>
          </w:p>
          <w:p w:rsidR="00DF4779" w:rsidRPr="00DF4779" w:rsidRDefault="00DF4779" w:rsidP="00DF4779">
            <w:pPr>
              <w:tabs>
                <w:tab w:val="left" w:pos="432"/>
                <w:tab w:val="left" w:pos="743"/>
              </w:tabs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 Затраты на приобретение:</w:t>
            </w:r>
          </w:p>
          <w:p w:rsidR="00DF4779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отечественной сельскохозяйственной продукции (в том числе для </w:t>
            </w: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первичной и промышленной переработки);</w:t>
            </w:r>
          </w:p>
          <w:p w:rsid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авансирование </w:t>
            </w:r>
            <w:proofErr w:type="spellStart"/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цели, связанные с проведением сезонных </w:t>
            </w:r>
            <w:proofErr w:type="gramStart"/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работ</w:t>
            </w:r>
            <w:proofErr w:type="gramEnd"/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счет поставок продукции будущего урожая зерновых культур, сои, сахарной свеклы и пр.;</w:t>
            </w:r>
          </w:p>
          <w:p w:rsidR="00217BA6" w:rsidRPr="00DF4779" w:rsidRDefault="00DF4779" w:rsidP="00DF4779">
            <w:pPr>
              <w:numPr>
                <w:ilvl w:val="1"/>
                <w:numId w:val="4"/>
              </w:numPr>
              <w:tabs>
                <w:tab w:val="clear" w:pos="2160"/>
                <w:tab w:val="left" w:pos="432"/>
                <w:tab w:val="left" w:pos="743"/>
                <w:tab w:val="left" w:pos="885"/>
                <w:tab w:val="num" w:pos="927"/>
              </w:tabs>
              <w:ind w:left="34"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авансирование </w:t>
            </w:r>
            <w:proofErr w:type="spellStart"/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DF47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цели, связанные с проведением сезонных работ в счет поставок молока, мяса, другой сельскохозяйственной продукции</w:t>
            </w:r>
          </w:p>
        </w:tc>
      </w:tr>
      <w:tr w:rsidR="00AB6E11" w:rsidTr="00DF4779">
        <w:tc>
          <w:tcPr>
            <w:tcW w:w="1809" w:type="dxa"/>
            <w:vAlign w:val="center"/>
          </w:tcPr>
          <w:p w:rsidR="00AB6E11" w:rsidRPr="00F45121" w:rsidRDefault="00AB6E11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кредита</w:t>
            </w:r>
          </w:p>
        </w:tc>
        <w:tc>
          <w:tcPr>
            <w:tcW w:w="7762" w:type="dxa"/>
            <w:vAlign w:val="center"/>
          </w:tcPr>
          <w:p w:rsidR="00AB6E11" w:rsidRPr="00217BA6" w:rsidRDefault="00DF4779" w:rsidP="00AB6E11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месяцев</w:t>
            </w:r>
          </w:p>
        </w:tc>
      </w:tr>
      <w:tr w:rsidR="00217BA6" w:rsidTr="00DF4779">
        <w:tc>
          <w:tcPr>
            <w:tcW w:w="1809" w:type="dxa"/>
            <w:vAlign w:val="center"/>
          </w:tcPr>
          <w:p w:rsidR="00217BA6" w:rsidRPr="00F45121" w:rsidRDefault="00217BA6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</w:p>
        </w:tc>
        <w:tc>
          <w:tcPr>
            <w:tcW w:w="7762" w:type="dxa"/>
          </w:tcPr>
          <w:p w:rsidR="00217BA6" w:rsidRPr="00217BA6" w:rsidRDefault="00DF4779" w:rsidP="00DF4779">
            <w:pPr>
              <w:pStyle w:val="ConsNormal"/>
              <w:widowControl w:val="0"/>
              <w:tabs>
                <w:tab w:val="left" w:pos="175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кредита рассчитывается исходя из информации клиента, 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женной в Технико-экономическом обосновании.</w:t>
            </w:r>
          </w:p>
        </w:tc>
      </w:tr>
      <w:tr w:rsidR="005852F6" w:rsidTr="00DF4779">
        <w:tc>
          <w:tcPr>
            <w:tcW w:w="1809" w:type="dxa"/>
            <w:vAlign w:val="center"/>
          </w:tcPr>
          <w:p w:rsidR="005852F6" w:rsidRPr="00F45121" w:rsidRDefault="005852F6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7762" w:type="dxa"/>
          </w:tcPr>
          <w:p w:rsidR="002923B7" w:rsidRPr="002923B7" w:rsidRDefault="002923B7" w:rsidP="002923B7">
            <w:pPr>
              <w:pStyle w:val="aa"/>
              <w:tabs>
                <w:tab w:val="left" w:pos="-108"/>
              </w:tabs>
              <w:autoSpaceDE/>
              <w:autoSpaceDN/>
              <w:rPr>
                <w:rFonts w:ascii="Times New Roman" w:hAnsi="Times New Roman" w:cs="Arial"/>
              </w:rPr>
            </w:pPr>
            <w:r w:rsidRPr="002923B7">
              <w:rPr>
                <w:rFonts w:ascii="Times New Roman" w:hAnsi="Times New Roman" w:cs="Arial"/>
              </w:rPr>
              <w:t>Основное обеспечение:</w:t>
            </w:r>
          </w:p>
          <w:p w:rsidR="002923B7" w:rsidRPr="002923B7" w:rsidRDefault="002923B7" w:rsidP="002923B7">
            <w:pPr>
              <w:pStyle w:val="aa"/>
              <w:tabs>
                <w:tab w:val="left" w:pos="-108"/>
              </w:tabs>
              <w:rPr>
                <w:rFonts w:ascii="Times New Roman" w:hAnsi="Times New Roman" w:cs="Arial"/>
              </w:rPr>
            </w:pPr>
            <w:r w:rsidRPr="002923B7">
              <w:rPr>
                <w:rFonts w:ascii="Times New Roman" w:hAnsi="Times New Roman" w:cs="Arial"/>
              </w:rPr>
              <w:t>- залог ликвидного имущества заемщика/</w:t>
            </w:r>
            <w:proofErr w:type="spellStart"/>
            <w:r w:rsidRPr="002923B7">
              <w:rPr>
                <w:rFonts w:ascii="Times New Roman" w:hAnsi="Times New Roman" w:cs="Arial"/>
              </w:rPr>
              <w:t>СПоК</w:t>
            </w:r>
            <w:proofErr w:type="spellEnd"/>
            <w:r w:rsidRPr="002923B7">
              <w:rPr>
                <w:rFonts w:ascii="Times New Roman" w:hAnsi="Times New Roman" w:cs="Arial"/>
              </w:rPr>
              <w:t>/третьих лиц, включая членов кооператива;</w:t>
            </w:r>
          </w:p>
          <w:p w:rsidR="002923B7" w:rsidRPr="002923B7" w:rsidRDefault="002923B7" w:rsidP="002923B7">
            <w:pPr>
              <w:pStyle w:val="aa"/>
              <w:tabs>
                <w:tab w:val="left" w:pos="-108"/>
              </w:tabs>
              <w:rPr>
                <w:rFonts w:ascii="Times New Roman" w:hAnsi="Times New Roman" w:cs="Arial"/>
              </w:rPr>
            </w:pPr>
            <w:r w:rsidRPr="002923B7">
              <w:rPr>
                <w:rFonts w:ascii="Times New Roman" w:hAnsi="Times New Roman" w:cs="Arial"/>
              </w:rPr>
              <w:t>- залог продукции будущего урожая заемщика;</w:t>
            </w:r>
          </w:p>
          <w:p w:rsidR="002923B7" w:rsidRPr="002923B7" w:rsidRDefault="002923B7" w:rsidP="002923B7">
            <w:pPr>
              <w:pStyle w:val="aa"/>
              <w:tabs>
                <w:tab w:val="left" w:pos="-108"/>
              </w:tabs>
              <w:rPr>
                <w:rFonts w:ascii="Times New Roman" w:hAnsi="Times New Roman" w:cs="Arial"/>
              </w:rPr>
            </w:pPr>
            <w:r w:rsidRPr="002923B7">
              <w:rPr>
                <w:rFonts w:ascii="Times New Roman" w:hAnsi="Times New Roman" w:cs="Arial"/>
              </w:rPr>
              <w:t>- поручительство;</w:t>
            </w:r>
          </w:p>
          <w:p w:rsidR="002923B7" w:rsidRPr="002923B7" w:rsidRDefault="002923B7" w:rsidP="002923B7">
            <w:pPr>
              <w:pStyle w:val="aa"/>
              <w:tabs>
                <w:tab w:val="left" w:pos="-108"/>
              </w:tabs>
              <w:rPr>
                <w:rFonts w:ascii="Times New Roman" w:hAnsi="Times New Roman" w:cs="Arial"/>
              </w:rPr>
            </w:pPr>
            <w:r w:rsidRPr="002923B7">
              <w:rPr>
                <w:rFonts w:ascii="Times New Roman" w:hAnsi="Times New Roman" w:cs="Arial"/>
              </w:rPr>
              <w:t>- банковская гарантия;</w:t>
            </w:r>
          </w:p>
          <w:p w:rsidR="002923B7" w:rsidRPr="002923B7" w:rsidRDefault="002923B7" w:rsidP="002923B7">
            <w:pPr>
              <w:pStyle w:val="aa"/>
              <w:tabs>
                <w:tab w:val="left" w:pos="-108"/>
              </w:tabs>
              <w:rPr>
                <w:rFonts w:ascii="Times New Roman" w:hAnsi="Times New Roman" w:cs="Arial"/>
              </w:rPr>
            </w:pPr>
            <w:r w:rsidRPr="002923B7">
              <w:rPr>
                <w:rFonts w:ascii="Times New Roman" w:hAnsi="Times New Roman" w:cs="Arial"/>
              </w:rPr>
              <w:t>- независимая гарантия АО «Федеральная корпорация по развитию м</w:t>
            </w:r>
            <w:r w:rsidRPr="002923B7">
              <w:rPr>
                <w:rFonts w:ascii="Times New Roman" w:hAnsi="Times New Roman" w:cs="Arial"/>
              </w:rPr>
              <w:t>а</w:t>
            </w:r>
            <w:r w:rsidRPr="002923B7">
              <w:rPr>
                <w:rFonts w:ascii="Times New Roman" w:hAnsi="Times New Roman" w:cs="Arial"/>
              </w:rPr>
              <w:t>лого и среднего предпринимательства;</w:t>
            </w:r>
          </w:p>
          <w:p w:rsidR="002923B7" w:rsidRPr="002923B7" w:rsidRDefault="002923B7" w:rsidP="002923B7">
            <w:pPr>
              <w:pStyle w:val="aa"/>
              <w:tabs>
                <w:tab w:val="left" w:pos="-108"/>
              </w:tabs>
              <w:rPr>
                <w:rFonts w:ascii="Times New Roman" w:hAnsi="Times New Roman" w:cs="Arial"/>
              </w:rPr>
            </w:pPr>
            <w:r w:rsidRPr="002923B7">
              <w:rPr>
                <w:rFonts w:ascii="Times New Roman" w:hAnsi="Times New Roman" w:cs="Arial"/>
              </w:rPr>
              <w:t>- государственная гарантия субъекта Российской Федерации, муниц</w:t>
            </w:r>
            <w:r w:rsidRPr="002923B7">
              <w:rPr>
                <w:rFonts w:ascii="Times New Roman" w:hAnsi="Times New Roman" w:cs="Arial"/>
              </w:rPr>
              <w:t>и</w:t>
            </w:r>
            <w:r w:rsidRPr="002923B7">
              <w:rPr>
                <w:rFonts w:ascii="Times New Roman" w:hAnsi="Times New Roman" w:cs="Arial"/>
              </w:rPr>
              <w:t>пальная гарантия муниципального образования;</w:t>
            </w:r>
          </w:p>
          <w:p w:rsidR="002923B7" w:rsidRPr="002923B7" w:rsidRDefault="002923B7" w:rsidP="002923B7">
            <w:pPr>
              <w:pStyle w:val="aa"/>
              <w:tabs>
                <w:tab w:val="left" w:pos="-108"/>
              </w:tabs>
              <w:rPr>
                <w:rFonts w:ascii="Times New Roman" w:hAnsi="Times New Roman" w:cs="Arial"/>
              </w:rPr>
            </w:pPr>
            <w:r w:rsidRPr="002923B7">
              <w:rPr>
                <w:rFonts w:ascii="Times New Roman" w:hAnsi="Times New Roman" w:cs="Arial"/>
              </w:rPr>
              <w:t>- поручительство акционер</w:t>
            </w:r>
            <w:proofErr w:type="gramStart"/>
            <w:r w:rsidRPr="002923B7">
              <w:rPr>
                <w:rFonts w:ascii="Times New Roman" w:hAnsi="Times New Roman" w:cs="Arial"/>
              </w:rPr>
              <w:t>а(</w:t>
            </w:r>
            <w:proofErr w:type="spellStart"/>
            <w:proofErr w:type="gramEnd"/>
            <w:r w:rsidRPr="002923B7">
              <w:rPr>
                <w:rFonts w:ascii="Times New Roman" w:hAnsi="Times New Roman" w:cs="Arial"/>
              </w:rPr>
              <w:t>ов</w:t>
            </w:r>
            <w:proofErr w:type="spellEnd"/>
            <w:r w:rsidRPr="002923B7">
              <w:rPr>
                <w:rFonts w:ascii="Times New Roman" w:hAnsi="Times New Roman" w:cs="Arial"/>
              </w:rPr>
              <w:t>), владеющего(их) контрольным пакетом акций</w:t>
            </w:r>
            <w:r>
              <w:rPr>
                <w:rFonts w:ascii="Times New Roman" w:hAnsi="Times New Roman" w:cs="Arial"/>
              </w:rPr>
              <w:t>*</w:t>
            </w:r>
            <w:r w:rsidRPr="002923B7">
              <w:rPr>
                <w:rFonts w:ascii="Times New Roman" w:hAnsi="Times New Roman" w:cs="Arial"/>
              </w:rPr>
              <w:t xml:space="preserve"> заемщика-акционерного общества, или участника(</w:t>
            </w:r>
            <w:proofErr w:type="spellStart"/>
            <w:r w:rsidRPr="002923B7">
              <w:rPr>
                <w:rFonts w:ascii="Times New Roman" w:hAnsi="Times New Roman" w:cs="Arial"/>
              </w:rPr>
              <w:t>ов</w:t>
            </w:r>
            <w:proofErr w:type="spellEnd"/>
            <w:r w:rsidRPr="002923B7">
              <w:rPr>
                <w:rFonts w:ascii="Times New Roman" w:hAnsi="Times New Roman" w:cs="Arial"/>
              </w:rPr>
              <w:t>), котор</w:t>
            </w:r>
            <w:r w:rsidRPr="002923B7">
              <w:rPr>
                <w:rFonts w:ascii="Times New Roman" w:hAnsi="Times New Roman" w:cs="Arial"/>
              </w:rPr>
              <w:t>о</w:t>
            </w:r>
            <w:r w:rsidRPr="002923B7">
              <w:rPr>
                <w:rFonts w:ascii="Times New Roman" w:hAnsi="Times New Roman" w:cs="Arial"/>
              </w:rPr>
              <w:t>му(</w:t>
            </w:r>
            <w:proofErr w:type="spellStart"/>
            <w:r w:rsidRPr="002923B7">
              <w:rPr>
                <w:rFonts w:ascii="Times New Roman" w:hAnsi="Times New Roman" w:cs="Arial"/>
              </w:rPr>
              <w:t>ым</w:t>
            </w:r>
            <w:proofErr w:type="spellEnd"/>
            <w:r w:rsidRPr="002923B7">
              <w:rPr>
                <w:rFonts w:ascii="Times New Roman" w:hAnsi="Times New Roman" w:cs="Arial"/>
              </w:rPr>
              <w:t>) в совокупности принадлежит более 50% долей в уставном кап</w:t>
            </w:r>
            <w:r w:rsidRPr="002923B7">
              <w:rPr>
                <w:rFonts w:ascii="Times New Roman" w:hAnsi="Times New Roman" w:cs="Arial"/>
              </w:rPr>
              <w:t>и</w:t>
            </w:r>
            <w:r w:rsidRPr="002923B7">
              <w:rPr>
                <w:rFonts w:ascii="Times New Roman" w:hAnsi="Times New Roman" w:cs="Arial"/>
              </w:rPr>
              <w:t>тале заемщика-общества с ограниченной ответственностью;</w:t>
            </w:r>
          </w:p>
          <w:p w:rsidR="002923B7" w:rsidRPr="002923B7" w:rsidRDefault="002923B7" w:rsidP="002923B7">
            <w:pPr>
              <w:pStyle w:val="aa"/>
              <w:tabs>
                <w:tab w:val="left" w:pos="-108"/>
              </w:tabs>
              <w:rPr>
                <w:rFonts w:ascii="Times New Roman" w:hAnsi="Times New Roman" w:cs="Arial"/>
              </w:rPr>
            </w:pPr>
            <w:r w:rsidRPr="002923B7">
              <w:rPr>
                <w:rFonts w:ascii="Times New Roman" w:hAnsi="Times New Roman" w:cs="Arial"/>
              </w:rPr>
              <w:t>- для ИП – поручительство супруг</w:t>
            </w:r>
            <w:proofErr w:type="gramStart"/>
            <w:r w:rsidRPr="002923B7">
              <w:rPr>
                <w:rFonts w:ascii="Times New Roman" w:hAnsi="Times New Roman" w:cs="Arial"/>
              </w:rPr>
              <w:t>и(</w:t>
            </w:r>
            <w:proofErr w:type="gramEnd"/>
            <w:r w:rsidRPr="002923B7">
              <w:rPr>
                <w:rFonts w:ascii="Times New Roman" w:hAnsi="Times New Roman" w:cs="Arial"/>
              </w:rPr>
              <w:t>а).</w:t>
            </w:r>
          </w:p>
          <w:p w:rsidR="002923B7" w:rsidRPr="002923B7" w:rsidRDefault="002923B7" w:rsidP="002923B7">
            <w:pPr>
              <w:pStyle w:val="aa"/>
              <w:tabs>
                <w:tab w:val="left" w:pos="-108"/>
              </w:tabs>
              <w:spacing w:before="240"/>
              <w:rPr>
                <w:rFonts w:ascii="Times New Roman" w:hAnsi="Times New Roman" w:cs="Arial"/>
              </w:rPr>
            </w:pPr>
            <w:r w:rsidRPr="002923B7">
              <w:rPr>
                <w:rFonts w:ascii="Times New Roman" w:hAnsi="Times New Roman" w:cs="Arial"/>
              </w:rPr>
              <w:t>2. Обязательное условие:</w:t>
            </w:r>
          </w:p>
          <w:p w:rsidR="005852F6" w:rsidRDefault="002923B7" w:rsidP="002923B7">
            <w:pPr>
              <w:pStyle w:val="ConsNormal"/>
              <w:widowControl w:val="0"/>
              <w:tabs>
                <w:tab w:val="left" w:pos="175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7">
              <w:rPr>
                <w:rFonts w:ascii="Times New Roman" w:hAnsi="Times New Roman"/>
                <w:sz w:val="24"/>
                <w:szCs w:val="24"/>
              </w:rPr>
              <w:t>- доля залога недвижимости и/или оборудования/транспортных сре</w:t>
            </w:r>
            <w:proofErr w:type="gramStart"/>
            <w:r w:rsidRPr="002923B7">
              <w:rPr>
                <w:rFonts w:ascii="Times New Roman" w:hAnsi="Times New Roman"/>
                <w:sz w:val="24"/>
                <w:szCs w:val="24"/>
              </w:rPr>
              <w:t>дств в стр</w:t>
            </w:r>
            <w:proofErr w:type="gramEnd"/>
            <w:r w:rsidRPr="002923B7">
              <w:rPr>
                <w:rFonts w:ascii="Times New Roman" w:hAnsi="Times New Roman"/>
                <w:sz w:val="24"/>
                <w:szCs w:val="24"/>
              </w:rPr>
              <w:t>уктуре обеспечения по кредиту должна составлять не менее 70%</w:t>
            </w:r>
          </w:p>
          <w:p w:rsidR="002923B7" w:rsidRDefault="002923B7" w:rsidP="002923B7">
            <w:pPr>
              <w:pStyle w:val="ConsNormal"/>
              <w:widowControl w:val="0"/>
              <w:tabs>
                <w:tab w:val="left" w:pos="175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3B7" w:rsidRPr="002923B7" w:rsidRDefault="002923B7" w:rsidP="002923B7">
            <w:pPr>
              <w:pStyle w:val="ConsNormal"/>
              <w:widowControl w:val="0"/>
              <w:tabs>
                <w:tab w:val="left" w:pos="175"/>
              </w:tabs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23B7">
              <w:rPr>
                <w:rFonts w:ascii="Times New Roman" w:hAnsi="Times New Roman"/>
                <w:sz w:val="16"/>
                <w:szCs w:val="16"/>
              </w:rPr>
              <w:t>*Под контрольным пакетом акций понимается доля в уставном капитале заемщика, составляющая не менее 50% +1 обыкновенная акция</w:t>
            </w:r>
          </w:p>
        </w:tc>
      </w:tr>
      <w:tr w:rsidR="00AB6E11" w:rsidTr="00DF4779">
        <w:tc>
          <w:tcPr>
            <w:tcW w:w="1809" w:type="dxa"/>
            <w:vAlign w:val="center"/>
          </w:tcPr>
          <w:p w:rsidR="00AB6E11" w:rsidRDefault="00AB6E11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7762" w:type="dxa"/>
            <w:vAlign w:val="center"/>
          </w:tcPr>
          <w:p w:rsidR="00AB6E11" w:rsidRPr="00235075" w:rsidRDefault="003375E8" w:rsidP="00A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15% до 15,21%</w:t>
            </w:r>
          </w:p>
        </w:tc>
      </w:tr>
      <w:tr w:rsidR="00AB6E11" w:rsidTr="00DF4779">
        <w:tc>
          <w:tcPr>
            <w:tcW w:w="1809" w:type="dxa"/>
            <w:vAlign w:val="center"/>
          </w:tcPr>
          <w:p w:rsidR="00AB6E11" w:rsidRDefault="00AB6E11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7762" w:type="dxa"/>
            <w:vAlign w:val="center"/>
          </w:tcPr>
          <w:p w:rsidR="00AB6E11" w:rsidRPr="00235075" w:rsidRDefault="00B25D20" w:rsidP="00AB6E11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75">
              <w:rPr>
                <w:rFonts w:ascii="Times New Roman" w:hAnsi="Times New Roman"/>
                <w:sz w:val="24"/>
                <w:szCs w:val="24"/>
              </w:rPr>
              <w:t>Индивидуальный график погашения основного долга устанавливается с учетом технологических особенностей хозяйственной деятельности з</w:t>
            </w:r>
            <w:r w:rsidRPr="002350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35075">
              <w:rPr>
                <w:rFonts w:ascii="Times New Roman" w:hAnsi="Times New Roman"/>
                <w:sz w:val="24"/>
                <w:szCs w:val="24"/>
              </w:rPr>
              <w:t>емщика, особенностей материальных и финансовых потоков, а также сроков получения выручки от реализации сельскохозяйственной пр</w:t>
            </w:r>
            <w:r w:rsidRPr="00235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35075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</w:tr>
      <w:tr w:rsidR="00AB6E11" w:rsidTr="008B744E">
        <w:tc>
          <w:tcPr>
            <w:tcW w:w="9571" w:type="dxa"/>
            <w:gridSpan w:val="2"/>
            <w:vAlign w:val="center"/>
          </w:tcPr>
          <w:p w:rsidR="00286776" w:rsidRPr="0055279D" w:rsidRDefault="00286776" w:rsidP="00286776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27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Более подробную информацию об условиях кредитования уточняйте в офисах </w:t>
            </w:r>
          </w:p>
          <w:p w:rsidR="00B25D20" w:rsidRDefault="00286776" w:rsidP="00286776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279D">
              <w:rPr>
                <w:rFonts w:ascii="Times New Roman" w:hAnsi="Times New Roman" w:cs="Times New Roman"/>
                <w:b/>
                <w:sz w:val="22"/>
                <w:szCs w:val="22"/>
              </w:rPr>
              <w:t>АО «</w:t>
            </w:r>
            <w:proofErr w:type="spellStart"/>
            <w:r w:rsidRPr="0055279D">
              <w:rPr>
                <w:rFonts w:ascii="Times New Roman" w:hAnsi="Times New Roman" w:cs="Times New Roman"/>
                <w:b/>
                <w:sz w:val="22"/>
                <w:szCs w:val="22"/>
              </w:rPr>
              <w:t>Россельхозбанк</w:t>
            </w:r>
            <w:proofErr w:type="spellEnd"/>
            <w:r w:rsidRPr="0055279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B25D20" w:rsidRPr="00B25D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25D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или по телефону горячей линии – 8 (800) 200-02-90 </w:t>
            </w:r>
          </w:p>
          <w:p w:rsidR="00AB6E11" w:rsidRPr="00B25D20" w:rsidRDefault="00B25D20" w:rsidP="00286776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Звонок по России бесплатный</w:t>
            </w:r>
          </w:p>
        </w:tc>
      </w:tr>
    </w:tbl>
    <w:p w:rsidR="00D71B70" w:rsidRDefault="00D71B70"/>
    <w:sectPr w:rsidR="00D7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CD" w:rsidRDefault="006175CD" w:rsidP="00F45121">
      <w:pPr>
        <w:spacing w:after="0" w:line="240" w:lineRule="auto"/>
      </w:pPr>
      <w:r>
        <w:separator/>
      </w:r>
    </w:p>
  </w:endnote>
  <w:endnote w:type="continuationSeparator" w:id="0">
    <w:p w:rsidR="006175CD" w:rsidRDefault="006175CD" w:rsidP="00F4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CD" w:rsidRDefault="006175CD" w:rsidP="00F45121">
      <w:pPr>
        <w:spacing w:after="0" w:line="240" w:lineRule="auto"/>
      </w:pPr>
      <w:r>
        <w:separator/>
      </w:r>
    </w:p>
  </w:footnote>
  <w:footnote w:type="continuationSeparator" w:id="0">
    <w:p w:rsidR="006175CD" w:rsidRDefault="006175CD" w:rsidP="00F4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EDE"/>
    <w:multiLevelType w:val="hybridMultilevel"/>
    <w:tmpl w:val="14B6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420D"/>
    <w:multiLevelType w:val="multilevel"/>
    <w:tmpl w:val="E8EA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D87FCD"/>
    <w:multiLevelType w:val="hybridMultilevel"/>
    <w:tmpl w:val="690A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A25A3"/>
    <w:multiLevelType w:val="hybridMultilevel"/>
    <w:tmpl w:val="332C7F9E"/>
    <w:lvl w:ilvl="0" w:tplc="6142A2F8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A238C7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41D45BC"/>
    <w:multiLevelType w:val="hybridMultilevel"/>
    <w:tmpl w:val="E0969AF4"/>
    <w:lvl w:ilvl="0" w:tplc="4F82C81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05EC4"/>
    <w:multiLevelType w:val="hybridMultilevel"/>
    <w:tmpl w:val="A38CB440"/>
    <w:lvl w:ilvl="0" w:tplc="A6BAB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A6616"/>
    <w:multiLevelType w:val="hybridMultilevel"/>
    <w:tmpl w:val="870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B3230"/>
    <w:multiLevelType w:val="hybridMultilevel"/>
    <w:tmpl w:val="764CCD26"/>
    <w:lvl w:ilvl="0" w:tplc="3E64D6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A6B92"/>
    <w:multiLevelType w:val="hybridMultilevel"/>
    <w:tmpl w:val="04BA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A3C96"/>
    <w:multiLevelType w:val="hybridMultilevel"/>
    <w:tmpl w:val="C7D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A61FD"/>
    <w:multiLevelType w:val="hybridMultilevel"/>
    <w:tmpl w:val="11DC8AAC"/>
    <w:lvl w:ilvl="0" w:tplc="F1D4F7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72"/>
    <w:rsid w:val="000B4EAD"/>
    <w:rsid w:val="000E7CAA"/>
    <w:rsid w:val="0010225D"/>
    <w:rsid w:val="0011034B"/>
    <w:rsid w:val="00203F88"/>
    <w:rsid w:val="00217BA6"/>
    <w:rsid w:val="00235075"/>
    <w:rsid w:val="0026043F"/>
    <w:rsid w:val="00286776"/>
    <w:rsid w:val="002923B7"/>
    <w:rsid w:val="003375E8"/>
    <w:rsid w:val="004816BB"/>
    <w:rsid w:val="0055279D"/>
    <w:rsid w:val="005852F6"/>
    <w:rsid w:val="006175CD"/>
    <w:rsid w:val="00680B88"/>
    <w:rsid w:val="00742EC2"/>
    <w:rsid w:val="007713F9"/>
    <w:rsid w:val="00854AFF"/>
    <w:rsid w:val="00947CFB"/>
    <w:rsid w:val="00A15FB7"/>
    <w:rsid w:val="00A553D0"/>
    <w:rsid w:val="00AB6E11"/>
    <w:rsid w:val="00B03772"/>
    <w:rsid w:val="00B25D20"/>
    <w:rsid w:val="00BB71EF"/>
    <w:rsid w:val="00C16305"/>
    <w:rsid w:val="00D71B70"/>
    <w:rsid w:val="00DF4779"/>
    <w:rsid w:val="00E75309"/>
    <w:rsid w:val="00ED5384"/>
    <w:rsid w:val="00F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F4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F451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rsid w:val="00F45121"/>
    <w:rPr>
      <w:vertAlign w:val="superscript"/>
    </w:rPr>
  </w:style>
  <w:style w:type="paragraph" w:styleId="a7">
    <w:name w:val="List Paragraph"/>
    <w:basedOn w:val="a"/>
    <w:uiPriority w:val="34"/>
    <w:qFormat/>
    <w:rsid w:val="00F45121"/>
    <w:pPr>
      <w:ind w:left="720"/>
      <w:contextualSpacing/>
    </w:pPr>
  </w:style>
  <w:style w:type="paragraph" w:customStyle="1" w:styleId="ConsNormal">
    <w:name w:val="ConsNormal"/>
    <w:rsid w:val="00AB6E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947C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947C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923B7"/>
    <w:pPr>
      <w:autoSpaceDE w:val="0"/>
      <w:autoSpaceDN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923B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Body Text Indent 3"/>
    <w:basedOn w:val="a"/>
    <w:link w:val="30"/>
    <w:rsid w:val="002923B7"/>
    <w:pPr>
      <w:autoSpaceDE w:val="0"/>
      <w:autoSpaceDN w:val="0"/>
      <w:spacing w:before="120" w:after="0" w:line="240" w:lineRule="auto"/>
      <w:ind w:firstLine="709"/>
      <w:jc w:val="both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923B7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E7C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E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F4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F451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rsid w:val="00F45121"/>
    <w:rPr>
      <w:vertAlign w:val="superscript"/>
    </w:rPr>
  </w:style>
  <w:style w:type="paragraph" w:styleId="a7">
    <w:name w:val="List Paragraph"/>
    <w:basedOn w:val="a"/>
    <w:uiPriority w:val="34"/>
    <w:qFormat/>
    <w:rsid w:val="00F45121"/>
    <w:pPr>
      <w:ind w:left="720"/>
      <w:contextualSpacing/>
    </w:pPr>
  </w:style>
  <w:style w:type="paragraph" w:customStyle="1" w:styleId="ConsNormal">
    <w:name w:val="ConsNormal"/>
    <w:rsid w:val="00AB6E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947C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947C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923B7"/>
    <w:pPr>
      <w:autoSpaceDE w:val="0"/>
      <w:autoSpaceDN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923B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Body Text Indent 3"/>
    <w:basedOn w:val="a"/>
    <w:link w:val="30"/>
    <w:rsid w:val="002923B7"/>
    <w:pPr>
      <w:autoSpaceDE w:val="0"/>
      <w:autoSpaceDN w:val="0"/>
      <w:spacing w:before="120" w:after="0" w:line="240" w:lineRule="auto"/>
      <w:ind w:firstLine="709"/>
      <w:jc w:val="both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923B7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E7C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E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Россельхозбанк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Антон Владимирович</dc:creator>
  <cp:lastModifiedBy>Кошелев Антон Владимирович</cp:lastModifiedBy>
  <cp:revision>5</cp:revision>
  <dcterms:created xsi:type="dcterms:W3CDTF">2016-03-22T00:21:00Z</dcterms:created>
  <dcterms:modified xsi:type="dcterms:W3CDTF">2016-04-04T04:41:00Z</dcterms:modified>
</cp:coreProperties>
</file>